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отчете за 2022 год отражены основные моменты по решению вопросов местного значения, определенных Федеральным 131 законом от 06.10.2003г.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 Верхнебалыклейского сельского поселения входят два населенных пункта: Нижний Балыклей и Верхний Балыклей с административным центром.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Наше село было основано в 1783 году (в  этом году празднуется 240 летие), в  1958 году закончилось переселение из низовьев Волги (65 лет), в 1965 году передано в состав Быковского района.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площадь поселения с  землями сельхозназначения  составляет  41 322 га из них 318,1 га занимают земли  населенных пунктов, 34 460 га – сельхозугодья.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численность населения – 1714 человек, проживает 15 национальностей.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Надо отметить, что  за 2022 год демографическая ситуация  нашего поселения  притерпела кризис: прибыло – 25 человек, убыло – 33 человека, умерло 18, а родилось – 9.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Работу по воинскому учету граждан, пребывающих в запасе и с молодежью призывного возраста   осуществляет специалист администрации Пурясьева И.Н.. Она же проводит и волонтерскую  работу с семьями мобилизованных. Всего на воинском учете состоит 422 человека :  на первоначальном 44 человека. В 2022 году  в ряды Российской Армии  призвано 7 юношей: Козаров Антон, Батурин Александр, Засовин Владимир, Масленников Артем, Колесников Михаил, Шахов Никита, Рамазанов Мурад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Нормотворческую деятельность администрации осуществляют ведущие специалисты: Пурясьева О.М. и Якубова Т.В..  Выдано 355 справок различного содержания, издано 107 постановлений и 72 распоряжения.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Прошло 6 заседаний Общественного Совета по подведению итогов работы комиссии о проведении рейдов  в каникулярные дни, месячнике по профилактике правонарушений, безнадзорности, наркологических заболеваний среди несовершеннослетних, трудоустройству подростков в летний период( 8 учащихся)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Прошло 24 заседания Комиссии по привлечению дополнительных финансовых ресурсов в консолидированный бюджет сельского поселения ( по налоговой задолженности), 35 граждан приглашались на беседу, рассмотрели 18 материалов по задолженности на земельный налог и 17 на имущество.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отчетный период 2022 года поступили как в письменной форме, так и в устной  обращения граждан,  связанные с перебоями по водоснабжению и по уличному освещению двух перекрестков: ул. 60 лет Колхоза и Волгоградская с ул. Ленина. В устной форме поступали просьбы в установке контейнеров ТБО, несвоевременному вывозу мусора, по начислению оплаты за ТКО, по вопросу жилищного законодательства, пенсионного обеспечения, коммунальных услуг, социальных выплат, земельных отношений, оказание помощи через портал госуслуг.</w:t>
      </w:r>
    </w:p>
    <w:p>
      <w:pPr>
        <w:pStyle w:val="Normal"/>
        <w:rPr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ДОХОДЫ, РАСХОДЫ ПО АДМИНИСТРАЦИИ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ВЕРХНЕБАЛЫКЛЕЙСКОГО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ЗА 2022 ГОД                                             </w:t>
      </w:r>
      <w:r>
        <w:rPr>
          <w:sz w:val="24"/>
          <w:szCs w:val="24"/>
        </w:rPr>
        <w:t>тыс</w:t>
      </w:r>
      <w:r>
        <w:rPr>
          <w:sz w:val="28"/>
          <w:szCs w:val="28"/>
        </w:rPr>
        <w:t xml:space="preserve">. </w:t>
      </w:r>
      <w:r>
        <w:rPr>
          <w:sz w:val="24"/>
          <w:szCs w:val="24"/>
        </w:rPr>
        <w:t>рублей.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6"/>
        <w:gridCol w:w="1558"/>
        <w:gridCol w:w="2268"/>
        <w:gridCol w:w="958"/>
      </w:tblGrid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Наименование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план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факт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процент</w:t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Всего доходов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10258,0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10498,0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из них: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Доходы от уплаты акцизов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1182,0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1364,0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Налог на доходы с физических лиц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718,0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838,0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Единый сельскохоз. налог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20,0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20,0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Налог на имущество с физич. лиц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29,0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25,0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Земельный налог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527,0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513,0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Госпошлина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Доходы от использования имущества (арендная плата за землю)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493,0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493,0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Административные штрафы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6,0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Дотации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2163,0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2163,0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Субвенции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129,0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129,0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Межбюджетные трансферты на развитие ЖКХ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800,0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800,0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Прочие межбюджетные трансферты, в том числе: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4186,0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4126,0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на приобретение и монтаж оборудования для доочистки воды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1000,0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940,0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на содержание объектов благоустройства (парк)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150,0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150,0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Всего расходов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11012,0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ru-RU" w:eastAsia="en-US" w:bidi="ar-SA"/>
              </w:rPr>
              <w:t>10239,0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eastAsia="Calibri" w:cs="Calibri" w:cstheme="minorHAnsi"/>
                <w:b/>
                <w:kern w:val="0"/>
                <w:sz w:val="28"/>
                <w:szCs w:val="28"/>
                <w:lang w:val="ru-RU" w:eastAsia="en-US" w:bidi="ar-SA"/>
              </w:rPr>
              <w:t>из них: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i/>
                <w:i/>
                <w:sz w:val="28"/>
                <w:szCs w:val="28"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8"/>
                <w:szCs w:val="28"/>
                <w:lang w:val="ru-RU" w:eastAsia="en-US" w:bidi="ar-SA"/>
              </w:rPr>
              <w:t>Дорожное хозяйство</w:t>
            </w:r>
            <w:r>
              <w:rPr>
                <w:rFonts w:eastAsia="Calibri" w:cs="Calibri" w:cstheme="minorHAnsi"/>
                <w:i/>
                <w:kern w:val="0"/>
                <w:sz w:val="28"/>
                <w:szCs w:val="28"/>
                <w:lang w:val="ru-RU" w:eastAsia="en-US" w:bidi="ar-SA"/>
              </w:rPr>
              <w:t>,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1863,0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1684,0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 xml:space="preserve">                      </w:t>
            </w: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 xml:space="preserve">в том числе: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>ямочный ремонт, щебенение дорог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970,0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 xml:space="preserve">содержание   дорог (расчистка от снега, планировка)   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249,0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>установка дорож. знаков (6шт)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19,0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8"/>
                <w:szCs w:val="28"/>
                <w:lang w:val="ru-RU" w:eastAsia="en-US" w:bidi="ar-SA"/>
              </w:rPr>
              <w:t>Коммунальное хозяйство: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en-US" w:bidi="ar-SA"/>
              </w:rPr>
              <w:t>2170,0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en-US" w:bidi="ar-SA"/>
              </w:rPr>
              <w:t>2020,0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>из них: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>оплата коммун. услуг (свет, газ)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277,0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>ремонт скважин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280,0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 xml:space="preserve">текущий ремонт водопровода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240,0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>приобретение насоса, преобразователей частоты и давления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132,0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>приобретение труб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39,0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kern w:val="0"/>
                <w:sz w:val="28"/>
                <w:szCs w:val="28"/>
                <w:lang w:val="ru-RU" w:eastAsia="ru-RU" w:bidi="ar-SA"/>
              </w:rPr>
              <w:t>выполнены работы по ус</w:t>
            </w:r>
            <w:r>
              <w:rPr>
                <w:rFonts w:cs="Calibri" w:cstheme="minorHAnsi"/>
                <w:kern w:val="0"/>
                <w:sz w:val="28"/>
                <w:szCs w:val="28"/>
                <w:lang w:val="ru-RU" w:eastAsia="en-US" w:bidi="ar-SA"/>
              </w:rPr>
              <w:t xml:space="preserve">тановке оборудования для доочистки воды </w:t>
            </w:r>
            <w:r>
              <w:rPr>
                <w:rFonts w:eastAsia="Times New Roman" w:cs="Calibri" w:cstheme="minorHAnsi"/>
                <w:color w:val="000000"/>
                <w:kern w:val="0"/>
                <w:sz w:val="28"/>
                <w:szCs w:val="28"/>
                <w:lang w:val="ru-RU" w:eastAsia="ru-RU" w:bidi="ar-SA"/>
              </w:rPr>
              <w:t>«ОЗОН-М1-1А 220»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1045,0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  <w:t>(940,0-</w:t>
            </w:r>
            <w:r>
              <w:rPr>
                <w:rFonts w:eastAsia="Calibri" w:ascii="Times New Roman" w:hAnsi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ru-RU" w:bidi="ar-SA"/>
              </w:rPr>
              <w:t xml:space="preserve">обл. бюджет,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ru-RU" w:bidi="ar-SA"/>
              </w:rPr>
              <w:t>105,0- местный бюджет)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outlineLvl w:val="0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8"/>
                <w:szCs w:val="28"/>
                <w:lang w:eastAsia="ru-RU"/>
              </w:rPr>
            </w:pPr>
            <w:r>
              <w:rPr>
                <w:rFonts w:cs="Calibri" w:cstheme="minorHAnsi"/>
                <w:i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cs="Calibri" w:cstheme="minorHAnsi"/>
                <w:b/>
                <w:i/>
                <w:kern w:val="0"/>
                <w:sz w:val="28"/>
                <w:szCs w:val="28"/>
                <w:lang w:val="ru-RU" w:eastAsia="ru-RU" w:bidi="ar-SA"/>
              </w:rPr>
              <w:t xml:space="preserve">Уличное освещение: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outlineLvl w:val="0"/>
              <w:rPr>
                <w:rFonts w:ascii="Calibri" w:hAnsi="Calibri" w:cs="Calibri" w:asciiTheme="minorHAnsi" w:cstheme="minorHAnsi" w:hAnsiTheme="minorHAnsi"/>
                <w:i/>
                <w:i/>
                <w:sz w:val="28"/>
                <w:szCs w:val="28"/>
                <w:lang w:eastAsia="ru-RU"/>
              </w:rPr>
            </w:pPr>
            <w:r>
              <w:rPr>
                <w:rFonts w:cs="Calibri" w:cstheme="minorHAnsi"/>
                <w:kern w:val="0"/>
                <w:sz w:val="28"/>
                <w:szCs w:val="28"/>
                <w:lang w:val="ru-RU" w:eastAsia="en-US" w:bidi="ar-SA"/>
              </w:rPr>
              <w:t>приобретение и замена ламп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54,0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outlineLvl w:val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kern w:val="0"/>
                <w:sz w:val="28"/>
                <w:szCs w:val="28"/>
                <w:lang w:val="ru-RU" w:eastAsia="en-US" w:bidi="ar-SA"/>
              </w:rPr>
              <w:t>расход электроэнергии по уличному освещению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ru-RU" w:eastAsia="en-US" w:bidi="ar-SA"/>
              </w:rPr>
              <w:t>401,0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90" w:leader="none"/>
              </w:tabs>
              <w:spacing w:lineRule="auto" w:line="240" w:before="0" w:after="0"/>
              <w:jc w:val="both"/>
              <w:rPr>
                <w:rFonts w:cs="Calibri" w:cstheme="minorHAnsi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8"/>
                <w:szCs w:val="28"/>
                <w:lang w:val="ru-RU" w:eastAsia="en-US" w:bidi="ar-SA"/>
              </w:rPr>
              <w:t>Организация и содержание мест захоронения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en-US" w:bidi="ar-SA"/>
              </w:rPr>
              <w:t>61,0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90" w:leader="none"/>
              </w:tabs>
              <w:spacing w:lineRule="auto" w:line="240" w:before="0" w:after="0"/>
              <w:jc w:val="both"/>
              <w:rPr>
                <w:rFonts w:cs="Calibri" w:cstheme="minorHAnsi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8"/>
                <w:szCs w:val="28"/>
                <w:lang w:val="ru-RU" w:eastAsia="en-US" w:bidi="ar-SA"/>
              </w:rPr>
              <w:t>Мероприятия по благоустройству: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i/>
                <w:kern w:val="0"/>
                <w:sz w:val="28"/>
                <w:szCs w:val="28"/>
                <w:lang w:val="ru-RU" w:eastAsia="en-US" w:bidi="ar-SA"/>
              </w:rPr>
              <w:t>490,0</w:t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90" w:leader="none"/>
              </w:tabs>
              <w:spacing w:lineRule="auto" w:line="240" w:before="0" w:after="0"/>
              <w:jc w:val="both"/>
              <w:rPr>
                <w:rFonts w:cs="Calibri" w:cstheme="minorHAnsi"/>
                <w:sz w:val="28"/>
                <w:szCs w:val="28"/>
              </w:rPr>
            </w:pPr>
            <w:r>
              <w:rPr>
                <w:rFonts w:eastAsia="Calibri" w:cs="Calibri" w:cstheme="minorHAnsi"/>
                <w:kern w:val="0"/>
                <w:sz w:val="28"/>
                <w:szCs w:val="28"/>
                <w:lang w:val="ru-RU" w:eastAsia="en-US" w:bidi="ar-SA"/>
              </w:rPr>
              <w:t>опашка сел</w:t>
              <w:tab/>
              <w:t>, уборка улиц, трассы, скашивание травы, содержание объектов благоустройства (парк), приобретение контейнеров ТКО (6 шт.  на сумму 102,0 тыс. руб.)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>На территории сельского поселения функционирует одно ООО «Октябрьская  революция и 6 КФХ: Байрамов Б., Засовин В., Калинов А., Калинов Е., Гурин В., Ахмедов Х..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Площадь обрабатываемой пашни составляет 5 975,9 га, на которой выращивается: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-рожь озимая-1030га,  ячмень яровой-1969,14га,  суданка – 465,9га,  пшеница – 232га, многолетние травы – 230га, арбуз – 1432,07га, дыня – 35га, перец – 15га, баклажаны – 2га, тыква -38га, пары чистые – 526,79 га, пашня как пастбище – 2240га, площадь неиспользованной земли – 13441га.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аренду сдается 520,2 га  муниципальной земли, от которой 488 792 руб. с 2022 года поступает в бюджет сельского поселения. На 558,6 га  есть решение Быковского районного суда о признании этой площади невостребованной и переданной в собственность администрации сельского поселения. При проведении всех процедур по оформлению, тоже будет сдаваться в аренду с/х производителям.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нашего поселения 71 человек пожилого возраста находятся под пристальным вниманием социальных работников. Создано 7 семей социального статуса.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основных видов деятельности администрации являются полномочия по благоустройству.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2021 году участвовали в региональной программе «Энергоэффективности и энергосбережения» по освещению улицы Ленина.  В этом году ещё две улицы планируются включить в эту Программу. По мере физической возможности нашего внештатного помощника –Жмурина Н.П.,  производили замену ламп на световых опорах.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Надо отметить, что полномочия, переданные районом с финансовым содержанием нашей администрации – это  большая поддержка в решении вопросов водоснабжения, но……Никак не можем добиться бесперебойного обеспечения водой в весенне-летний период, учитывая, что ежегодно бурим  скважины.  МУП не может установить причину в отсутствии воды по несколько дней. Глубинные насосы, преобразователи частоты   преобретаем по потребности.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программе «Чистая вода» установили  Модуль  доочистки воды,  софинансирование из местного бджета составило 105 тыс.руб.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Пользуется спросом у населения, но экономически невыгодно для нашего бюджета, т.к. за  используемую электроэнергию оплачивает администрация сельского поселения.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Произвели замену труб водопровода по  пер. Центральному, в этом году МУП КХ проведет такие же работы по ул. 40 лет Колхоза. Трубы ПВХ (550м) и весь сопутствующий материал закуплены.</w:t>
      </w:r>
    </w:p>
    <w:p>
      <w:pPr>
        <w:pStyle w:val="Normal"/>
        <w:spacing w:before="0"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вопросам благоустройства в первую очередь относится и внешний облик села. Физически и финансово имеем возможность производить скашивание травы только по ул. Ленина, вокруг соцучреждений и территории кладбища, поэтому на весенне-летний сезон принимаем рабочих по благоустройству,  трудоустраиваем школьников.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Провели щебенение трех перекрестков. Планируем в этом году ещё двух: ул.60 лет колхоза и Молодежная в пересечении с  ул. Ленина.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местного бюджета закупили шесть контейнеров, емкостью 1100л. весной  благоустроим площадки и планируем еще шесть закупить.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и организация  культуры является неотъемлемой частью жизни Верхнебалыклейского сельского поселения. Культурно-досуговую деятельность творческий коллектив Дома культуры осуществляет согласно цели и задач, поставленных перед ними. Основными формами и направлениями деятельности являются: организация и проведение культурно-массовых мероприятий, календарных праздников,  театрализованных  представлений. Работники Дома Культуры привлекают и детей, и молодёжь,  и взрослое население. На базе Дома культуры работают 10 клубных формирований народного самодеятельного творчества. Коллективы работают по различным направлениям. Коллективы Дома культуры показывают свое мастерство не только на мероприятиях, проводимых в поселении, но и принимают участие в районных и областных мероприятиях.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отчетного периода коллектив Дома культуры принимал участие в районных мероприятиях: День героев Отечества, День муниципального работника, День поля, День с/х работника, Пятый районный фестиваль для людей с ограниченными возможностями «От сердца к сердцу», ретро фестиваль.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 году работники Дома культуры приняли участие в двух областных мероприятих: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-Фестиваль «Волга Доон Агро»;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-Пятый областной фестиваль «Николаевская слобода».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Сегодня мы с уверенностью можем сказать, что итоги проведенных в 2022 году мероприятий позитивные. Они показали, насколько богато талантами наше поселение.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Верхнебалыклейской средней школе обучается 136 детей :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-1-4 классы – 68 чел.,   5-9 классы – 63 чел.,      10-11 классы -5чел.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Обеспечены горячим питанием- 126 чел., школа работает на пятидневной учебной неделе 1-9 классы, на шестидневной  10-11 классы. Педагогический состав – 14 работников. Потребность в учителе математике и русского языка.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2023 году  СОШ  нашего поселения примет участие в реализации Программ регионального и федерального значения: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кровли;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-точка роста два кабинета;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-плац.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Всех затронуло событие, связанное с проведением специальной военной операции в Украине. Наши жители активно отозвались на сбор гумманитарной помощи продуктами и теплыми вещами.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Денежную материальную помощь оказало 67 человек, из них 12 дважды вносили взносы, две семьи по 5 тыс.рублей, один житель 3 тыс.руб., 10  человек по 2 тыс.руб.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было собрано 77 400 руб. – из них 36 800 было перечислено в Фонд «Перспективное развитие Волгоградской области».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Адресно нашим ребятам-односельчанам было направлено 35 500 руб., сейчас в наличии 5 000 т.р.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Особенно хочется отметить женщин, которые своим трудом передавали частичку  материнского тепла через вещи,связанные с особой любовью.  От учащихся нашей школы были переданы письма и открытки к Новому году.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201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42133-1B6B-4CBB-8973-E466B0B9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LibreOffice/7.3.3.2$Windows_X86_64 LibreOffice_project/d1d0ea68f081ee2800a922cac8f79445e4603348</Application>
  <AppVersion>15.0000</AppVersion>
  <Pages>6</Pages>
  <Words>1294</Words>
  <Characters>8473</Characters>
  <CharactersWithSpaces>9972</CharactersWithSpaces>
  <Paragraphs>141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2023-02-10T11:41:00Z</dcterms:created>
  <dc:creator>www.PHILka.RU</dc:creator>
  <dc:description/>
  <dc:language>ru-RU</dc:language>
  <cp:lastModifiedBy/>
  <cp:lastPrinted>2023-02-16T14:46:28Z</cp:lastPrinted>
  <dcterms:modified xsi:type="dcterms:W3CDTF">2023-02-16T14:47:51Z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