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32" w:rsidRPr="00365D32" w:rsidRDefault="00365D32" w:rsidP="00365D32">
      <w:pPr>
        <w:jc w:val="center"/>
        <w:rPr>
          <w:b/>
          <w:color w:val="FF0000"/>
        </w:rPr>
      </w:pPr>
      <w:r w:rsidRPr="00365D32">
        <w:rPr>
          <w:b/>
          <w:color w:val="FF0000"/>
        </w:rPr>
        <w:t>ПРОЕКТ</w:t>
      </w:r>
    </w:p>
    <w:p w:rsidR="00365D32" w:rsidRDefault="00365D32" w:rsidP="00365D32">
      <w:pPr>
        <w:jc w:val="center"/>
      </w:pPr>
    </w:p>
    <w:p w:rsidR="00365D32" w:rsidRDefault="00365D32" w:rsidP="00365D32">
      <w:pPr>
        <w:jc w:val="center"/>
      </w:pPr>
      <w:r>
        <w:t>ПОСТАНОВЛЕНИЕ</w:t>
      </w:r>
    </w:p>
    <w:p w:rsidR="00365D32" w:rsidRDefault="00365D32" w:rsidP="00365D32">
      <w:pPr>
        <w:jc w:val="center"/>
      </w:pPr>
      <w:r>
        <w:t>Администрации Верхнебалыклейского сельского поселения</w:t>
      </w:r>
    </w:p>
    <w:p w:rsidR="00365D32" w:rsidRDefault="00365D32" w:rsidP="00365D32">
      <w:pPr>
        <w:jc w:val="center"/>
      </w:pPr>
      <w:r>
        <w:t>Быковского муниципального района</w:t>
      </w:r>
    </w:p>
    <w:p w:rsidR="00365D32" w:rsidRDefault="00365D32" w:rsidP="00365D32">
      <w:pPr>
        <w:jc w:val="center"/>
      </w:pPr>
      <w:r>
        <w:t>Волгоградской области</w:t>
      </w:r>
    </w:p>
    <w:p w:rsidR="00365D32" w:rsidRDefault="00365D32" w:rsidP="00365D32">
      <w:pPr>
        <w:jc w:val="center"/>
      </w:pPr>
    </w:p>
    <w:p w:rsidR="00365D32" w:rsidRDefault="00365D32" w:rsidP="00365D32"/>
    <w:p w:rsidR="00365D32" w:rsidRDefault="00365D32" w:rsidP="00365D32">
      <w:r>
        <w:t>«  _»____   2020г                         №</w:t>
      </w:r>
    </w:p>
    <w:p w:rsidR="00365D32" w:rsidRDefault="00365D32" w:rsidP="00365D32"/>
    <w:p w:rsidR="00365D32" w:rsidRDefault="00365D32" w:rsidP="00365D32">
      <w:r>
        <w:t>О внесении изменений в программу</w:t>
      </w:r>
    </w:p>
    <w:p w:rsidR="00365D32" w:rsidRDefault="00365D32" w:rsidP="00365D32">
      <w:r>
        <w:t>«Формирование  современной городской среды</w:t>
      </w:r>
    </w:p>
    <w:p w:rsidR="00365D32" w:rsidRDefault="00365D32" w:rsidP="00365D32">
      <w:r>
        <w:t>Верхнебалыклейского сельского поселения</w:t>
      </w:r>
    </w:p>
    <w:p w:rsidR="00365D32" w:rsidRDefault="00365D32" w:rsidP="00365D32">
      <w:r>
        <w:t>Быковского муниципального района на 2018-2024годы,</w:t>
      </w:r>
    </w:p>
    <w:p w:rsidR="00365D32" w:rsidRDefault="00365D32" w:rsidP="00365D32">
      <w:proofErr w:type="gramStart"/>
      <w:r>
        <w:t>утвержденную</w:t>
      </w:r>
      <w:proofErr w:type="gramEnd"/>
      <w:r>
        <w:t xml:space="preserve"> постановлением от 08.12.2017г</w:t>
      </w:r>
      <w:r w:rsidR="00230BFC">
        <w:t>.</w:t>
      </w:r>
      <w:r>
        <w:t>№ 93</w:t>
      </w:r>
    </w:p>
    <w:p w:rsidR="00365D32" w:rsidRDefault="00365D32" w:rsidP="00365D32"/>
    <w:p w:rsidR="00365D32" w:rsidRDefault="00365D32" w:rsidP="00365D32"/>
    <w:p w:rsidR="00365D32" w:rsidRDefault="00365D32" w:rsidP="00365D32">
      <w:pPr>
        <w:jc w:val="both"/>
      </w:pPr>
      <w:r>
        <w:t xml:space="preserve">  </w:t>
      </w:r>
      <w:r w:rsidR="00230BFC">
        <w:t xml:space="preserve">      </w:t>
      </w:r>
      <w:r>
        <w:t xml:space="preserve"> </w:t>
      </w:r>
      <w:proofErr w:type="gramStart"/>
      <w:r>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 2017 № 691/пр.</w:t>
      </w:r>
      <w:proofErr w:type="gramEnd"/>
      <w: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w:t>
      </w:r>
      <w:r w:rsidR="004C0068">
        <w:t>ание комфортной городской среды</w:t>
      </w:r>
      <w:r>
        <w:t xml:space="preserve"> на 2018 – 202</w:t>
      </w:r>
      <w:r w:rsidR="00230BFC">
        <w:t>4</w:t>
      </w:r>
      <w:r>
        <w:t xml:space="preserve"> годы</w:t>
      </w:r>
      <w:r w:rsidR="004C0068">
        <w:t>»</w:t>
      </w:r>
      <w:r>
        <w:t xml:space="preserve">, </w:t>
      </w:r>
      <w:r w:rsidR="004C0068">
        <w:t>в целях организации процесса комплексного благоустройства на территории Верхнебалыклейского сельского поселения</w:t>
      </w:r>
    </w:p>
    <w:p w:rsidR="00365D32" w:rsidRDefault="00365D32" w:rsidP="00365D32">
      <w:pPr>
        <w:jc w:val="both"/>
      </w:pPr>
    </w:p>
    <w:p w:rsidR="00365D32" w:rsidRDefault="00365D32" w:rsidP="00365D32">
      <w:pPr>
        <w:jc w:val="both"/>
      </w:pPr>
      <w:r>
        <w:t>ПОСТАНОВЛЯЮ:</w:t>
      </w:r>
    </w:p>
    <w:p w:rsidR="00365D32" w:rsidRDefault="00365D32" w:rsidP="00365D32">
      <w:pPr>
        <w:jc w:val="both"/>
      </w:pPr>
    </w:p>
    <w:p w:rsidR="00365D32" w:rsidRDefault="00365D32" w:rsidP="00365D32">
      <w:pPr>
        <w:pStyle w:val="a5"/>
        <w:numPr>
          <w:ilvl w:val="0"/>
          <w:numId w:val="2"/>
        </w:numPr>
        <w:jc w:val="both"/>
      </w:pPr>
      <w:r>
        <w:t>Внести в программу «Формирование современной городской среды Верхнебалыклейского сельского поселения Быковского му</w:t>
      </w:r>
      <w:r w:rsidR="00230BFC">
        <w:t>ниципального района на 2018-2024</w:t>
      </w:r>
      <w:r>
        <w:t xml:space="preserve">годы», утвержденную постановлением Администрации Верхнебалыклейского сельского поселения от 08.12.2017г № 93 </w:t>
      </w:r>
      <w:proofErr w:type="gramStart"/>
      <w:r w:rsidR="00230BFC">
        <w:t xml:space="preserve">( </w:t>
      </w:r>
      <w:proofErr w:type="gramEnd"/>
      <w:r w:rsidR="00230BFC">
        <w:t xml:space="preserve">в редакции постановления № 33 от  12.03.2019г.) </w:t>
      </w:r>
      <w:r>
        <w:t xml:space="preserve">следующие изменения:  </w:t>
      </w:r>
    </w:p>
    <w:p w:rsidR="00365D32" w:rsidRDefault="00365D32" w:rsidP="00230BFC">
      <w:pPr>
        <w:pStyle w:val="a5"/>
        <w:jc w:val="both"/>
      </w:pPr>
      <w:r>
        <w:t xml:space="preserve">1.1. </w:t>
      </w:r>
      <w:r w:rsidR="00230BFC">
        <w:t>Приложение № 1  « Программа «Формирование современной городской среды Верхнебалыклейского сельского поселения на 2018-2024 годы» изложить в новой редакции</w:t>
      </w:r>
      <w:r w:rsidR="00C666EA">
        <w:t>, согласно приложению № 1 к настоящему постановлению.</w:t>
      </w:r>
    </w:p>
    <w:p w:rsidR="00365D32" w:rsidRDefault="00365D32" w:rsidP="00365D32">
      <w:pPr>
        <w:pStyle w:val="a5"/>
        <w:jc w:val="both"/>
      </w:pPr>
    </w:p>
    <w:p w:rsidR="00365D32" w:rsidRDefault="00365D32" w:rsidP="00365D32">
      <w:pPr>
        <w:pStyle w:val="a5"/>
        <w:jc w:val="both"/>
      </w:pPr>
    </w:p>
    <w:p w:rsidR="00365D32" w:rsidRDefault="00365D32" w:rsidP="00365D32">
      <w:pPr>
        <w:pStyle w:val="a5"/>
        <w:numPr>
          <w:ilvl w:val="0"/>
          <w:numId w:val="2"/>
        </w:numPr>
        <w:jc w:val="both"/>
      </w:pPr>
      <w:r>
        <w:t>Настоящее постановление подлежит обнародованию и размещению на официальном сайте администрации в сети «Интернет»</w:t>
      </w:r>
    </w:p>
    <w:p w:rsidR="00365D32" w:rsidRDefault="00365D32" w:rsidP="00365D32">
      <w:pPr>
        <w:ind w:left="720"/>
        <w:jc w:val="both"/>
      </w:pPr>
    </w:p>
    <w:p w:rsidR="00365D32" w:rsidRDefault="00365D32" w:rsidP="00365D32">
      <w:pPr>
        <w:ind w:left="360"/>
        <w:jc w:val="both"/>
      </w:pPr>
    </w:p>
    <w:p w:rsidR="00365D32" w:rsidRDefault="00365D32" w:rsidP="00365D32">
      <w:pPr>
        <w:ind w:left="360"/>
        <w:jc w:val="both"/>
      </w:pPr>
    </w:p>
    <w:p w:rsidR="00365D32" w:rsidRDefault="00365D32" w:rsidP="00365D32">
      <w:pPr>
        <w:ind w:left="360"/>
        <w:jc w:val="both"/>
      </w:pPr>
      <w:r>
        <w:t>Глава Верхнебалыклейского</w:t>
      </w:r>
    </w:p>
    <w:p w:rsidR="00365D32" w:rsidRDefault="00365D32" w:rsidP="00365D32">
      <w:pPr>
        <w:ind w:left="360"/>
        <w:jc w:val="both"/>
      </w:pPr>
      <w:r>
        <w:t xml:space="preserve">сельского поселения                                                                   </w:t>
      </w:r>
      <w:proofErr w:type="spellStart"/>
      <w:r>
        <w:t>Л.А.Колебошина</w:t>
      </w:r>
      <w:proofErr w:type="spellEnd"/>
    </w:p>
    <w:p w:rsidR="00365D32" w:rsidRPr="00CB1148" w:rsidRDefault="00365D32" w:rsidP="00365D32">
      <w:pPr>
        <w:jc w:val="both"/>
        <w:rPr>
          <w:sz w:val="16"/>
          <w:szCs w:val="16"/>
        </w:rPr>
      </w:pPr>
    </w:p>
    <w:p w:rsidR="00DE5BE6" w:rsidRDefault="00DE5BE6" w:rsidP="00365D32">
      <w:pPr>
        <w:autoSpaceDE w:val="0"/>
        <w:jc w:val="center"/>
        <w:rPr>
          <w:rFonts w:ascii="Arial" w:hAnsi="Arial" w:cs="Arial"/>
        </w:rPr>
      </w:pPr>
    </w:p>
    <w:p w:rsidR="00365D32" w:rsidRDefault="00365D32" w:rsidP="00DE5BE6">
      <w:pPr>
        <w:autoSpaceDE w:val="0"/>
        <w:rPr>
          <w:rFonts w:ascii="Arial" w:hAnsi="Arial" w:cs="Arial"/>
        </w:rPr>
      </w:pPr>
    </w:p>
    <w:p w:rsidR="004C0068" w:rsidRDefault="004C0068" w:rsidP="00DE5BE6">
      <w:pPr>
        <w:autoSpaceDE w:val="0"/>
        <w:rPr>
          <w:rFonts w:ascii="Arial" w:hAnsi="Arial" w:cs="Arial"/>
        </w:rPr>
      </w:pPr>
    </w:p>
    <w:p w:rsidR="004C0068" w:rsidRDefault="004C0068" w:rsidP="00DE5BE6">
      <w:pPr>
        <w:autoSpaceDE w:val="0"/>
        <w:rPr>
          <w:rFonts w:ascii="Arial" w:hAnsi="Arial" w:cs="Arial"/>
        </w:rPr>
      </w:pPr>
    </w:p>
    <w:p w:rsidR="004C0068" w:rsidRDefault="004C0068" w:rsidP="00DE5BE6">
      <w:pPr>
        <w:autoSpaceDE w:val="0"/>
        <w:rPr>
          <w:rFonts w:ascii="Arial" w:hAnsi="Arial" w:cs="Arial"/>
        </w:rPr>
      </w:pPr>
    </w:p>
    <w:p w:rsidR="004C0068" w:rsidRDefault="004C0068" w:rsidP="00DE5BE6">
      <w:pPr>
        <w:autoSpaceDE w:val="0"/>
        <w:rPr>
          <w:rFonts w:ascii="Arial" w:hAnsi="Arial" w:cs="Arial"/>
        </w:rPr>
      </w:pPr>
    </w:p>
    <w:p w:rsidR="00365D32" w:rsidRDefault="00365D32" w:rsidP="00DE5BE6">
      <w:pPr>
        <w:autoSpaceDE w:val="0"/>
        <w:rPr>
          <w:rFonts w:ascii="Arial" w:hAnsi="Arial" w:cs="Arial"/>
        </w:rPr>
      </w:pPr>
    </w:p>
    <w:p w:rsidR="00365D32" w:rsidRDefault="00365D32" w:rsidP="00DE5BE6">
      <w:pPr>
        <w:autoSpaceDE w:val="0"/>
        <w:rPr>
          <w:rFonts w:ascii="Arial" w:hAnsi="Arial" w:cs="Arial"/>
        </w:rPr>
      </w:pPr>
    </w:p>
    <w:p w:rsidR="00DE5BE6" w:rsidRDefault="00DE5BE6" w:rsidP="00DE5BE6">
      <w:pPr>
        <w:autoSpaceDE w:val="0"/>
        <w:jc w:val="right"/>
        <w:rPr>
          <w:rFonts w:ascii="Arial" w:hAnsi="Arial" w:cs="Arial"/>
        </w:rPr>
      </w:pPr>
      <w:r>
        <w:rPr>
          <w:rFonts w:ascii="Arial" w:hAnsi="Arial" w:cs="Arial"/>
        </w:rPr>
        <w:t>Приложение</w:t>
      </w:r>
      <w:r w:rsidR="00C666EA">
        <w:rPr>
          <w:rFonts w:ascii="Arial" w:hAnsi="Arial" w:cs="Arial"/>
        </w:rPr>
        <w:t xml:space="preserve"> № 1</w:t>
      </w:r>
      <w:r>
        <w:rPr>
          <w:rFonts w:ascii="Arial" w:hAnsi="Arial" w:cs="Arial"/>
        </w:rPr>
        <w:t xml:space="preserve"> </w:t>
      </w:r>
    </w:p>
    <w:p w:rsidR="00DE5BE6" w:rsidRDefault="00DE5BE6" w:rsidP="00DE5BE6">
      <w:pPr>
        <w:autoSpaceDE w:val="0"/>
        <w:jc w:val="right"/>
        <w:rPr>
          <w:rFonts w:ascii="Arial" w:hAnsi="Arial" w:cs="Arial"/>
        </w:rPr>
      </w:pPr>
      <w:r>
        <w:rPr>
          <w:rFonts w:ascii="Arial" w:hAnsi="Arial" w:cs="Arial"/>
        </w:rPr>
        <w:t xml:space="preserve">к постановлению администрации </w:t>
      </w:r>
    </w:p>
    <w:p w:rsidR="00DE5BE6" w:rsidRDefault="00DE5BE6" w:rsidP="00DE5BE6">
      <w:pPr>
        <w:autoSpaceDE w:val="0"/>
        <w:jc w:val="right"/>
        <w:rPr>
          <w:rFonts w:ascii="Arial" w:hAnsi="Arial" w:cs="Arial"/>
        </w:rPr>
      </w:pPr>
      <w:r>
        <w:rPr>
          <w:rFonts w:ascii="Arial" w:hAnsi="Arial" w:cs="Arial"/>
        </w:rPr>
        <w:t xml:space="preserve">Верхнебалыклейского сельского поселения </w:t>
      </w:r>
    </w:p>
    <w:p w:rsidR="00DE5BE6" w:rsidRDefault="00DE5BE6" w:rsidP="00DE5BE6">
      <w:pPr>
        <w:autoSpaceDE w:val="0"/>
        <w:jc w:val="right"/>
        <w:rPr>
          <w:rFonts w:ascii="Arial" w:hAnsi="Arial" w:cs="Arial"/>
        </w:rPr>
      </w:pPr>
      <w:r>
        <w:rPr>
          <w:rFonts w:ascii="Arial" w:hAnsi="Arial" w:cs="Arial"/>
        </w:rPr>
        <w:t>Быковского муниципального  района</w:t>
      </w:r>
    </w:p>
    <w:p w:rsidR="00DE5BE6" w:rsidRDefault="00DE5BE6" w:rsidP="00DE5BE6">
      <w:pPr>
        <w:widowControl w:val="0"/>
        <w:autoSpaceDE w:val="0"/>
        <w:jc w:val="right"/>
        <w:rPr>
          <w:rFonts w:ascii="Arial" w:hAnsi="Arial" w:cs="Arial"/>
        </w:rPr>
      </w:pPr>
      <w:r>
        <w:rPr>
          <w:rFonts w:ascii="Arial" w:hAnsi="Arial" w:cs="Arial"/>
        </w:rPr>
        <w:t>Волгоградской области</w:t>
      </w:r>
    </w:p>
    <w:p w:rsidR="00DE5BE6" w:rsidRDefault="00DE5BE6" w:rsidP="00DE5BE6">
      <w:pPr>
        <w:widowControl w:val="0"/>
        <w:autoSpaceDE w:val="0"/>
        <w:jc w:val="right"/>
        <w:rPr>
          <w:rFonts w:ascii="Arial" w:hAnsi="Arial" w:cs="Arial"/>
        </w:rPr>
      </w:pPr>
      <w:r>
        <w:rPr>
          <w:rFonts w:ascii="Arial" w:hAnsi="Arial" w:cs="Arial"/>
        </w:rPr>
        <w:t xml:space="preserve">     от </w:t>
      </w:r>
    </w:p>
    <w:p w:rsidR="00DE5BE6" w:rsidRDefault="00DE5BE6" w:rsidP="00DE5BE6">
      <w:pPr>
        <w:widowControl w:val="0"/>
        <w:autoSpaceDE w:val="0"/>
        <w:jc w:val="center"/>
        <w:rPr>
          <w:rFonts w:ascii="Arial" w:hAnsi="Arial" w:cs="Arial"/>
        </w:rPr>
      </w:pPr>
    </w:p>
    <w:p w:rsidR="00DE5BE6" w:rsidRPr="007338FD" w:rsidRDefault="00DE5BE6" w:rsidP="00DE5BE6">
      <w:pPr>
        <w:widowControl w:val="0"/>
        <w:autoSpaceDE w:val="0"/>
        <w:jc w:val="center"/>
        <w:rPr>
          <w:rFonts w:ascii="Arial" w:hAnsi="Arial" w:cs="Arial"/>
          <w:b/>
        </w:rPr>
      </w:pPr>
      <w:r w:rsidRPr="007338FD">
        <w:rPr>
          <w:rFonts w:ascii="Arial" w:hAnsi="Arial" w:cs="Arial"/>
          <w:b/>
        </w:rPr>
        <w:t>ПРОГРАММА</w:t>
      </w:r>
    </w:p>
    <w:p w:rsidR="00DE5BE6" w:rsidRDefault="00DE5BE6" w:rsidP="00DE5BE6">
      <w:pPr>
        <w:widowControl w:val="0"/>
        <w:autoSpaceDE w:val="0"/>
        <w:jc w:val="center"/>
        <w:rPr>
          <w:rFonts w:ascii="Arial" w:hAnsi="Arial" w:cs="Arial"/>
        </w:rPr>
      </w:pPr>
      <w:r>
        <w:rPr>
          <w:rFonts w:ascii="Arial" w:hAnsi="Arial" w:cs="Arial"/>
        </w:rPr>
        <w:t xml:space="preserve">«Формирование современной городской среды </w:t>
      </w:r>
    </w:p>
    <w:p w:rsidR="00DE5BE6" w:rsidRDefault="00DE5BE6" w:rsidP="00DE5BE6">
      <w:pPr>
        <w:widowControl w:val="0"/>
        <w:autoSpaceDE w:val="0"/>
        <w:jc w:val="center"/>
        <w:rPr>
          <w:rFonts w:ascii="Arial" w:hAnsi="Arial" w:cs="Arial"/>
        </w:rPr>
      </w:pPr>
      <w:r>
        <w:rPr>
          <w:rFonts w:ascii="Arial" w:hAnsi="Arial" w:cs="Arial"/>
        </w:rPr>
        <w:t xml:space="preserve">Верхнебалыклейского сельского поселения Быковского муниципального района </w:t>
      </w:r>
    </w:p>
    <w:p w:rsidR="00DE5BE6" w:rsidRDefault="00DE5BE6" w:rsidP="00DE5BE6">
      <w:pPr>
        <w:widowControl w:val="0"/>
        <w:autoSpaceDE w:val="0"/>
        <w:jc w:val="center"/>
        <w:rPr>
          <w:rFonts w:ascii="Arial" w:hAnsi="Arial" w:cs="Arial"/>
        </w:rPr>
      </w:pPr>
      <w:r>
        <w:rPr>
          <w:rFonts w:ascii="Arial" w:hAnsi="Arial" w:cs="Arial"/>
        </w:rPr>
        <w:t>Волгоградской области на 2018-202</w:t>
      </w:r>
      <w:r w:rsidR="00EE1D54">
        <w:rPr>
          <w:rFonts w:ascii="Arial" w:hAnsi="Arial" w:cs="Arial"/>
        </w:rPr>
        <w:t>4</w:t>
      </w:r>
      <w:r>
        <w:rPr>
          <w:rFonts w:ascii="Arial" w:hAnsi="Arial" w:cs="Arial"/>
        </w:rPr>
        <w:t xml:space="preserve"> годы».</w:t>
      </w:r>
    </w:p>
    <w:p w:rsidR="00DE5BE6" w:rsidRDefault="00DE5BE6" w:rsidP="00DE5BE6">
      <w:pPr>
        <w:widowControl w:val="0"/>
        <w:autoSpaceDE w:val="0"/>
        <w:jc w:val="center"/>
        <w:rPr>
          <w:rFonts w:ascii="Arial" w:hAnsi="Arial" w:cs="Arial"/>
        </w:rPr>
      </w:pPr>
    </w:p>
    <w:p w:rsidR="00DE5BE6" w:rsidRDefault="00DE5BE6" w:rsidP="00DE5BE6">
      <w:pPr>
        <w:widowControl w:val="0"/>
        <w:tabs>
          <w:tab w:val="left" w:pos="2505"/>
          <w:tab w:val="center" w:pos="4677"/>
        </w:tabs>
        <w:autoSpaceDE w:val="0"/>
        <w:rPr>
          <w:rFonts w:ascii="Arial" w:hAnsi="Arial" w:cs="Arial"/>
        </w:rPr>
      </w:pPr>
      <w:r>
        <w:rPr>
          <w:rFonts w:ascii="Arial" w:hAnsi="Arial" w:cs="Arial"/>
        </w:rPr>
        <w:tab/>
        <w:t>1.</w:t>
      </w:r>
      <w:r>
        <w:rPr>
          <w:rFonts w:ascii="Arial" w:hAnsi="Arial" w:cs="Arial"/>
        </w:rPr>
        <w:tab/>
        <w:t xml:space="preserve">Паспорт муниципальной программы </w:t>
      </w:r>
    </w:p>
    <w:p w:rsidR="00DE5BE6" w:rsidRDefault="00DE5BE6" w:rsidP="00DE5BE6">
      <w:pPr>
        <w:widowControl w:val="0"/>
        <w:autoSpaceDE w:val="0"/>
        <w:jc w:val="center"/>
        <w:rPr>
          <w:rFonts w:ascii="Arial" w:hAnsi="Arial" w:cs="Arial"/>
        </w:rPr>
      </w:pPr>
    </w:p>
    <w:tbl>
      <w:tblPr>
        <w:tblW w:w="0" w:type="auto"/>
        <w:tblInd w:w="108" w:type="dxa"/>
        <w:tblLayout w:type="fixed"/>
        <w:tblLook w:val="0000"/>
      </w:tblPr>
      <w:tblGrid>
        <w:gridCol w:w="3154"/>
        <w:gridCol w:w="6046"/>
      </w:tblGrid>
      <w:tr w:rsidR="00DE5BE6" w:rsidTr="004A1EB5">
        <w:trPr>
          <w:trHeight w:val="552"/>
        </w:trPr>
        <w:tc>
          <w:tcPr>
            <w:tcW w:w="3154" w:type="dxa"/>
            <w:tcBorders>
              <w:top w:val="single" w:sz="4" w:space="0" w:color="000000"/>
              <w:left w:val="single" w:sz="4" w:space="0" w:color="000000"/>
              <w:bottom w:val="single" w:sz="4" w:space="0" w:color="000000"/>
            </w:tcBorders>
            <w:shd w:val="clear" w:color="auto" w:fill="auto"/>
            <w:vAlign w:val="center"/>
          </w:tcPr>
          <w:p w:rsidR="00DE5BE6" w:rsidRDefault="00DE5BE6" w:rsidP="004A1EB5">
            <w:pPr>
              <w:jc w:val="center"/>
              <w:rPr>
                <w:rFonts w:ascii="Arial" w:hAnsi="Arial" w:cs="Arial"/>
              </w:rPr>
            </w:pPr>
            <w:r>
              <w:rPr>
                <w:rFonts w:ascii="Arial" w:hAnsi="Arial" w:cs="Arial"/>
              </w:rPr>
              <w:t>Ответственный исполнитель программы</w:t>
            </w:r>
          </w:p>
        </w:tc>
        <w:tc>
          <w:tcPr>
            <w:tcW w:w="6046"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5BE6" w:rsidRDefault="00DE5BE6" w:rsidP="004A1EB5">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муниципального района </w:t>
            </w:r>
          </w:p>
          <w:p w:rsidR="00DE5BE6" w:rsidRDefault="00DE5BE6" w:rsidP="004A1EB5">
            <w:pPr>
              <w:rPr>
                <w:rFonts w:ascii="Arial" w:hAnsi="Arial" w:cs="Arial"/>
              </w:rPr>
            </w:pPr>
            <w:r>
              <w:rPr>
                <w:rFonts w:ascii="Arial" w:hAnsi="Arial" w:cs="Arial"/>
              </w:rPr>
              <w:t>Волгоградской области</w:t>
            </w:r>
          </w:p>
          <w:p w:rsidR="00DE5BE6" w:rsidRDefault="00DE5BE6" w:rsidP="004A1EB5">
            <w:pPr>
              <w:rPr>
                <w:rFonts w:ascii="Arial" w:hAnsi="Arial" w:cs="Arial"/>
              </w:rPr>
            </w:pP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rPr>
                <w:rFonts w:ascii="Arial" w:hAnsi="Arial" w:cs="Arial"/>
              </w:rPr>
            </w:pPr>
            <w:r>
              <w:rPr>
                <w:rFonts w:ascii="Arial" w:hAnsi="Arial" w:cs="Arial"/>
              </w:rPr>
              <w:t>Участники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widowControl w:val="0"/>
              <w:autoSpaceDE w:val="0"/>
              <w:rPr>
                <w:rFonts w:ascii="Arial" w:hAnsi="Arial" w:cs="Arial"/>
              </w:rPr>
            </w:pPr>
            <w:r>
              <w:rPr>
                <w:rFonts w:ascii="Arial" w:hAnsi="Arial" w:cs="Arial"/>
              </w:rPr>
              <w:t xml:space="preserve">Администрация Верхнебалыклейского сельского поселения Быковского  муниципального района </w:t>
            </w:r>
          </w:p>
          <w:p w:rsidR="00DE5BE6" w:rsidRDefault="00DE5BE6" w:rsidP="004A1EB5">
            <w:pPr>
              <w:jc w:val="both"/>
              <w:rPr>
                <w:rFonts w:ascii="Arial" w:hAnsi="Arial" w:cs="Arial"/>
              </w:rPr>
            </w:pPr>
            <w:r>
              <w:rPr>
                <w:rFonts w:ascii="Arial" w:hAnsi="Arial" w:cs="Arial"/>
              </w:rPr>
              <w:t>Волгоградской области</w:t>
            </w:r>
          </w:p>
          <w:p w:rsidR="00DE5BE6" w:rsidRDefault="00DE5BE6" w:rsidP="004A1EB5">
            <w:pPr>
              <w:jc w:val="both"/>
              <w:rPr>
                <w:rFonts w:ascii="Arial" w:hAnsi="Arial" w:cs="Arial"/>
              </w:rPr>
            </w:pPr>
          </w:p>
        </w:tc>
      </w:tr>
      <w:tr w:rsidR="00DE5BE6" w:rsidTr="004A1EB5">
        <w:trPr>
          <w:trHeight w:val="828"/>
        </w:trPr>
        <w:tc>
          <w:tcPr>
            <w:tcW w:w="3154" w:type="dxa"/>
            <w:tcBorders>
              <w:left w:val="single" w:sz="4" w:space="0" w:color="000000"/>
              <w:bottom w:val="single" w:sz="4" w:space="0" w:color="000000"/>
            </w:tcBorders>
            <w:shd w:val="clear" w:color="auto" w:fill="auto"/>
            <w:vAlign w:val="center"/>
          </w:tcPr>
          <w:p w:rsidR="00DE5BE6" w:rsidRPr="007338FD" w:rsidRDefault="00DE5BE6" w:rsidP="004A1EB5">
            <w:pPr>
              <w:jc w:val="center"/>
            </w:pPr>
            <w:r w:rsidRPr="007338FD">
              <w:rPr>
                <w:rFonts w:ascii="Arial" w:hAnsi="Arial" w:cs="Arial"/>
              </w:rPr>
              <w:t>Программы, в том числе федеральные целевые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spacing w:line="276" w:lineRule="auto"/>
              <w:jc w:val="both"/>
              <w:rPr>
                <w:sz w:val="24"/>
                <w:szCs w:val="24"/>
              </w:rPr>
            </w:pPr>
            <w:r w:rsidRPr="007338FD">
              <w:rPr>
                <w:sz w:val="24"/>
                <w:szCs w:val="24"/>
              </w:rPr>
              <w:t xml:space="preserve">В рамках исполнения государственной </w:t>
            </w:r>
            <w:hyperlink r:id="rId5" w:history="1">
              <w:r w:rsidRPr="008C7D02">
                <w:rPr>
                  <w:rStyle w:val="a3"/>
                  <w:color w:val="auto"/>
                  <w:sz w:val="24"/>
                  <w:szCs w:val="24"/>
                  <w:u w:val="none"/>
                </w:rPr>
                <w:t>программы</w:t>
              </w:r>
            </w:hyperlink>
            <w:r w:rsidRPr="007338FD">
              <w:rPr>
                <w:sz w:val="24"/>
                <w:szCs w:val="24"/>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p w:rsidR="00DE5BE6" w:rsidRPr="007338FD" w:rsidRDefault="00DE5BE6" w:rsidP="004A1EB5">
            <w:pPr>
              <w:pStyle w:val="ConsPlusNormal"/>
              <w:spacing w:line="276" w:lineRule="auto"/>
              <w:jc w:val="both"/>
            </w:pP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Pr="007338FD" w:rsidRDefault="00DE5BE6" w:rsidP="004A1EB5">
            <w:pPr>
              <w:jc w:val="center"/>
            </w:pPr>
            <w:r w:rsidRPr="007338FD">
              <w:rPr>
                <w:rFonts w:ascii="Arial" w:hAnsi="Arial" w:cs="Arial"/>
              </w:rPr>
              <w:t>Цели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Cell"/>
              <w:jc w:val="both"/>
              <w:rPr>
                <w:sz w:val="24"/>
                <w:szCs w:val="24"/>
              </w:rPr>
            </w:pPr>
            <w:r>
              <w:rPr>
                <w:sz w:val="24"/>
                <w:szCs w:val="24"/>
              </w:rPr>
              <w:t>Основными целями программы являются:</w:t>
            </w:r>
          </w:p>
          <w:p w:rsidR="00DE5BE6" w:rsidRDefault="00DE5BE6" w:rsidP="004A1EB5">
            <w:pPr>
              <w:pStyle w:val="ConsPlusCell"/>
              <w:jc w:val="both"/>
              <w:rPr>
                <w:sz w:val="24"/>
                <w:szCs w:val="24"/>
              </w:rPr>
            </w:pPr>
            <w:r>
              <w:rPr>
                <w:sz w:val="24"/>
                <w:szCs w:val="24"/>
              </w:rPr>
              <w:t>-создание условий для системного повышения качества и комфорта городской среды на территории сельского поселения путем реализации ежегодн</w:t>
            </w:r>
            <w:proofErr w:type="gramStart"/>
            <w:r>
              <w:rPr>
                <w:sz w:val="24"/>
                <w:szCs w:val="24"/>
              </w:rPr>
              <w:t>о(</w:t>
            </w:r>
            <w:proofErr w:type="gramEnd"/>
            <w:r>
              <w:rPr>
                <w:sz w:val="24"/>
                <w:szCs w:val="24"/>
              </w:rPr>
              <w:t xml:space="preserve"> в период с 2018 по 202</w:t>
            </w:r>
            <w:r w:rsidR="00EE1D54">
              <w:rPr>
                <w:sz w:val="24"/>
                <w:szCs w:val="24"/>
              </w:rPr>
              <w:t>4</w:t>
            </w:r>
            <w:r>
              <w:rPr>
                <w:sz w:val="24"/>
                <w:szCs w:val="24"/>
              </w:rPr>
              <w:t xml:space="preserve"> годы) комплекса первоочередных мероприятий по благоустройству;</w:t>
            </w:r>
          </w:p>
          <w:p w:rsidR="00DE5BE6" w:rsidRDefault="00DE5BE6" w:rsidP="004A1EB5">
            <w:pPr>
              <w:pStyle w:val="ConsPlusCell"/>
              <w:ind w:left="136"/>
              <w:jc w:val="both"/>
              <w:rPr>
                <w:sz w:val="24"/>
                <w:szCs w:val="24"/>
              </w:rPr>
            </w:pPr>
            <w:r>
              <w:rPr>
                <w:sz w:val="24"/>
                <w:szCs w:val="24"/>
              </w:rPr>
              <w:t>- повышение качественного уровня благоустройства территории поселения;</w:t>
            </w:r>
          </w:p>
          <w:p w:rsidR="00DE5BE6" w:rsidRDefault="00DE5BE6" w:rsidP="004A1EB5">
            <w:pPr>
              <w:pStyle w:val="ConsPlusCell"/>
              <w:ind w:left="136"/>
              <w:jc w:val="both"/>
              <w:rPr>
                <w:sz w:val="24"/>
                <w:szCs w:val="24"/>
              </w:rPr>
            </w:pPr>
            <w:r>
              <w:rPr>
                <w:sz w:val="24"/>
                <w:szCs w:val="24"/>
              </w:rPr>
              <w:t>- создание зоны отдыха в соответствии с требованиями к местам массового нахождения населения;</w:t>
            </w:r>
          </w:p>
          <w:p w:rsidR="00DE5BE6" w:rsidRDefault="00DE5BE6" w:rsidP="004A1EB5">
            <w:pPr>
              <w:pStyle w:val="ConsPlusNormal"/>
              <w:ind w:left="136"/>
              <w:jc w:val="both"/>
              <w:rPr>
                <w:sz w:val="24"/>
                <w:szCs w:val="24"/>
              </w:rPr>
            </w:pPr>
            <w:r>
              <w:rPr>
                <w:sz w:val="24"/>
                <w:szCs w:val="24"/>
              </w:rPr>
              <w:t>- улучшение внешнего облика сельского поселения.</w:t>
            </w:r>
          </w:p>
          <w:p w:rsidR="00DE5BE6" w:rsidRDefault="00DE5BE6" w:rsidP="004A1EB5">
            <w:pPr>
              <w:pStyle w:val="ConsPlusNormal"/>
              <w:ind w:left="136"/>
              <w:jc w:val="both"/>
            </w:pP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Pr="007338FD" w:rsidRDefault="00DE5BE6" w:rsidP="004A1EB5">
            <w:pPr>
              <w:jc w:val="center"/>
            </w:pPr>
            <w:r w:rsidRPr="007338FD">
              <w:rPr>
                <w:rFonts w:ascii="Arial" w:hAnsi="Arial" w:cs="Arial"/>
              </w:rPr>
              <w:t>Задачи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spacing w:line="276" w:lineRule="auto"/>
              <w:ind w:left="136"/>
              <w:jc w:val="both"/>
              <w:rPr>
                <w:sz w:val="24"/>
                <w:szCs w:val="24"/>
              </w:rPr>
            </w:pPr>
            <w:r>
              <w:rPr>
                <w:sz w:val="24"/>
                <w:szCs w:val="24"/>
              </w:rPr>
              <w:t>Обеспечение формирования единых подходов и ключевых приоритетов формирования комфортной городской среды на территории Верхнебалыклейского сельского поселения с учетом приоритетов территориального развития;</w:t>
            </w:r>
          </w:p>
          <w:p w:rsidR="00DE5BE6" w:rsidRDefault="00DE5BE6" w:rsidP="004A1EB5">
            <w:pPr>
              <w:pStyle w:val="ConsPlusNormal"/>
              <w:spacing w:line="276" w:lineRule="auto"/>
              <w:ind w:left="136"/>
              <w:jc w:val="both"/>
              <w:rPr>
                <w:sz w:val="24"/>
                <w:szCs w:val="24"/>
              </w:rPr>
            </w:pPr>
            <w:r>
              <w:rPr>
                <w:sz w:val="24"/>
                <w:szCs w:val="24"/>
              </w:rPr>
              <w:lastRenderedPageBreak/>
              <w:t>- создание комфортной среды для проведения общественно-массовых мероприятий, культурного отдыха гостей и жителей поселения;</w:t>
            </w:r>
          </w:p>
          <w:p w:rsidR="00DE5BE6" w:rsidRDefault="00DE5BE6" w:rsidP="004A1EB5">
            <w:pPr>
              <w:pStyle w:val="ConsPlusNormal"/>
              <w:spacing w:line="276" w:lineRule="auto"/>
              <w:ind w:left="136"/>
              <w:jc w:val="both"/>
              <w:rPr>
                <w:sz w:val="24"/>
                <w:szCs w:val="24"/>
              </w:rPr>
            </w:pPr>
            <w:r>
              <w:rPr>
                <w:sz w:val="24"/>
                <w:szCs w:val="24"/>
              </w:rPr>
              <w:t>- создание отдельных рекреационных зон на территории поселения с учетом сложившейся специфики условий размещения имеющихся объектов;</w:t>
            </w:r>
          </w:p>
          <w:p w:rsidR="00DE5BE6" w:rsidRDefault="00DE5BE6" w:rsidP="004A1EB5">
            <w:pPr>
              <w:pStyle w:val="ConsPlusNormal"/>
              <w:spacing w:line="276" w:lineRule="auto"/>
              <w:ind w:left="136"/>
              <w:jc w:val="both"/>
            </w:pPr>
            <w:r>
              <w:rPr>
                <w:sz w:val="24"/>
                <w:szCs w:val="24"/>
              </w:rPr>
              <w:t xml:space="preserve">- озеленение территории с целью создания здоровой эколого-эстетической обстановки и снижения негативного воздействия автомобильного транспорта на окружающую среду. </w:t>
            </w:r>
          </w:p>
        </w:tc>
      </w:tr>
      <w:tr w:rsidR="00DE5BE6" w:rsidTr="004A1EB5">
        <w:trPr>
          <w:trHeight w:val="552"/>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pPr>
            <w:r>
              <w:rPr>
                <w:rFonts w:ascii="Arial" w:hAnsi="Arial" w:cs="Arial"/>
              </w:rPr>
              <w:lastRenderedPageBreak/>
              <w:t>Целевые индикаторы и показатели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spacing w:line="276" w:lineRule="auto"/>
              <w:ind w:firstLine="227"/>
              <w:jc w:val="both"/>
              <w:rPr>
                <w:sz w:val="24"/>
                <w:szCs w:val="24"/>
              </w:rPr>
            </w:pPr>
            <w:r>
              <w:rPr>
                <w:sz w:val="24"/>
                <w:szCs w:val="24"/>
              </w:rPr>
              <w:t>-количество благоустроенных дворовых территорий;</w:t>
            </w:r>
          </w:p>
          <w:p w:rsidR="00DE5BE6" w:rsidRDefault="00DE5BE6" w:rsidP="004A1EB5">
            <w:pPr>
              <w:pStyle w:val="ConsPlusNormal"/>
              <w:spacing w:line="276" w:lineRule="auto"/>
              <w:ind w:firstLine="227"/>
              <w:jc w:val="both"/>
              <w:rPr>
                <w:sz w:val="24"/>
                <w:szCs w:val="24"/>
              </w:rPr>
            </w:pPr>
            <w:r>
              <w:rPr>
                <w:sz w:val="24"/>
                <w:szCs w:val="24"/>
              </w:rPr>
              <w:t>количество благоустроенных территорий общего пользования;</w:t>
            </w:r>
          </w:p>
          <w:p w:rsidR="00DE5BE6" w:rsidRDefault="00DE5BE6" w:rsidP="004A1EB5">
            <w:pPr>
              <w:pStyle w:val="ConsPlusNormal"/>
              <w:spacing w:line="276" w:lineRule="auto"/>
              <w:ind w:firstLine="227"/>
              <w:jc w:val="both"/>
              <w:rPr>
                <w:sz w:val="24"/>
                <w:szCs w:val="24"/>
              </w:rPr>
            </w:pPr>
            <w:r>
              <w:rPr>
                <w:sz w:val="24"/>
                <w:szCs w:val="24"/>
              </w:rPr>
              <w:t>площадь благоустроенных территорий общего пользования;</w:t>
            </w:r>
          </w:p>
          <w:p w:rsidR="00DE5BE6" w:rsidRDefault="00DE5BE6" w:rsidP="004A1EB5">
            <w:pPr>
              <w:pStyle w:val="ConsPlusNormal"/>
              <w:spacing w:line="276" w:lineRule="auto"/>
              <w:ind w:firstLine="227"/>
              <w:jc w:val="both"/>
            </w:pPr>
            <w:r>
              <w:rPr>
                <w:sz w:val="24"/>
                <w:szCs w:val="24"/>
              </w:rPr>
              <w:t>доля площади благоустроенных территорий общего пользования.</w:t>
            </w:r>
          </w:p>
        </w:tc>
      </w:tr>
      <w:tr w:rsidR="00DE5BE6" w:rsidTr="004A1EB5">
        <w:trPr>
          <w:trHeight w:val="276"/>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rPr>
                <w:rFonts w:ascii="Arial" w:hAnsi="Arial" w:cs="Arial"/>
              </w:rPr>
            </w:pPr>
            <w:r>
              <w:rPr>
                <w:rFonts w:ascii="Arial" w:hAnsi="Arial" w:cs="Arial"/>
              </w:rPr>
              <w:t>Срок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EE1D54">
            <w:pPr>
              <w:rPr>
                <w:rFonts w:ascii="Arial" w:hAnsi="Arial" w:cs="Arial"/>
              </w:rPr>
            </w:pPr>
            <w:r>
              <w:rPr>
                <w:rFonts w:ascii="Arial" w:hAnsi="Arial" w:cs="Arial"/>
              </w:rPr>
              <w:t>2018-202</w:t>
            </w:r>
            <w:r w:rsidR="00EE1D54">
              <w:rPr>
                <w:rFonts w:ascii="Arial" w:hAnsi="Arial" w:cs="Arial"/>
              </w:rPr>
              <w:t>4</w:t>
            </w:r>
            <w:r>
              <w:rPr>
                <w:rFonts w:ascii="Arial" w:hAnsi="Arial" w:cs="Arial"/>
              </w:rPr>
              <w:t xml:space="preserve"> годы</w:t>
            </w:r>
          </w:p>
        </w:tc>
      </w:tr>
      <w:tr w:rsidR="00DE5BE6" w:rsidRPr="00B80DD2" w:rsidTr="004A1EB5">
        <w:trPr>
          <w:trHeight w:val="552"/>
        </w:trPr>
        <w:tc>
          <w:tcPr>
            <w:tcW w:w="3154" w:type="dxa"/>
            <w:tcBorders>
              <w:left w:val="single" w:sz="4" w:space="0" w:color="000000"/>
              <w:bottom w:val="single" w:sz="4" w:space="0" w:color="000000"/>
            </w:tcBorders>
            <w:shd w:val="clear" w:color="auto" w:fill="auto"/>
            <w:vAlign w:val="center"/>
          </w:tcPr>
          <w:p w:rsidR="00DE5BE6" w:rsidRPr="00D41295" w:rsidRDefault="00DE5BE6" w:rsidP="004A1EB5">
            <w:pPr>
              <w:jc w:val="center"/>
            </w:pPr>
            <w:r w:rsidRPr="00D41295">
              <w:rPr>
                <w:rFonts w:ascii="Arial" w:hAnsi="Arial" w:cs="Arial"/>
              </w:rPr>
              <w:t>Объемы бюджетных ассигнований Программы</w:t>
            </w:r>
          </w:p>
        </w:tc>
        <w:tc>
          <w:tcPr>
            <w:tcW w:w="6046" w:type="dxa"/>
            <w:tcBorders>
              <w:left w:val="single" w:sz="4" w:space="0" w:color="000000"/>
              <w:bottom w:val="single" w:sz="4" w:space="0" w:color="000000"/>
              <w:right w:val="single" w:sz="4" w:space="0" w:color="000000"/>
            </w:tcBorders>
            <w:shd w:val="clear" w:color="auto" w:fill="auto"/>
          </w:tcPr>
          <w:p w:rsidR="00EE1D54" w:rsidRDefault="00DE5BE6" w:rsidP="004A1EB5">
            <w:pPr>
              <w:pStyle w:val="ConsPlusNormal"/>
              <w:ind w:firstLine="283"/>
              <w:jc w:val="both"/>
              <w:rPr>
                <w:sz w:val="24"/>
                <w:szCs w:val="24"/>
              </w:rPr>
            </w:pPr>
            <w:r w:rsidRPr="00D41295">
              <w:rPr>
                <w:sz w:val="24"/>
                <w:szCs w:val="24"/>
              </w:rPr>
              <w:t>Общий объем финансирования программы на 2018-202</w:t>
            </w:r>
            <w:r w:rsidR="00EE1D54">
              <w:rPr>
                <w:sz w:val="24"/>
                <w:szCs w:val="24"/>
              </w:rPr>
              <w:t>4</w:t>
            </w:r>
            <w:r w:rsidRPr="00D41295">
              <w:rPr>
                <w:sz w:val="24"/>
                <w:szCs w:val="24"/>
              </w:rPr>
              <w:t xml:space="preserve"> годы составит</w:t>
            </w:r>
          </w:p>
          <w:p w:rsidR="00DE5BE6" w:rsidRPr="00D41295" w:rsidRDefault="00EE1D54" w:rsidP="004A1EB5">
            <w:pPr>
              <w:pStyle w:val="ConsPlusNormal"/>
              <w:ind w:firstLine="283"/>
              <w:jc w:val="both"/>
              <w:rPr>
                <w:sz w:val="24"/>
                <w:szCs w:val="24"/>
              </w:rPr>
            </w:pPr>
            <w:r>
              <w:rPr>
                <w:sz w:val="24"/>
                <w:szCs w:val="24"/>
              </w:rPr>
              <w:t>2019год -</w:t>
            </w:r>
            <w:r w:rsidR="00DE5BE6" w:rsidRPr="00D41295">
              <w:rPr>
                <w:sz w:val="24"/>
                <w:szCs w:val="24"/>
              </w:rPr>
              <w:t xml:space="preserve"> 3000,8 тыс. рублей, в т.ч.:</w:t>
            </w:r>
          </w:p>
          <w:p w:rsidR="00DE5BE6" w:rsidRPr="00D41295" w:rsidRDefault="00DE5BE6" w:rsidP="004A1EB5">
            <w:pPr>
              <w:pStyle w:val="ConsPlusNormal"/>
              <w:ind w:firstLine="283"/>
              <w:jc w:val="both"/>
              <w:rPr>
                <w:sz w:val="24"/>
                <w:szCs w:val="24"/>
              </w:rPr>
            </w:pPr>
            <w:r w:rsidRPr="00D41295">
              <w:rPr>
                <w:sz w:val="24"/>
                <w:szCs w:val="24"/>
              </w:rPr>
              <w:t>средства областного бюджета — 3000,0 тыс. рублей;</w:t>
            </w:r>
          </w:p>
          <w:p w:rsidR="00DE5BE6" w:rsidRDefault="00DE5BE6" w:rsidP="004A1EB5">
            <w:pPr>
              <w:pStyle w:val="ConsPlusNormal"/>
              <w:ind w:firstLine="283"/>
              <w:jc w:val="both"/>
              <w:rPr>
                <w:sz w:val="24"/>
                <w:szCs w:val="24"/>
              </w:rPr>
            </w:pPr>
            <w:r w:rsidRPr="00D41295">
              <w:rPr>
                <w:sz w:val="24"/>
                <w:szCs w:val="24"/>
              </w:rPr>
              <w:t xml:space="preserve"> средства местного бюджета — 0,8  тыс. рублей</w:t>
            </w:r>
          </w:p>
          <w:p w:rsidR="00EE1D54" w:rsidRDefault="00EE1D54" w:rsidP="004A1EB5">
            <w:pPr>
              <w:pStyle w:val="ConsPlusNormal"/>
              <w:ind w:firstLine="283"/>
              <w:jc w:val="both"/>
              <w:rPr>
                <w:sz w:val="24"/>
                <w:szCs w:val="24"/>
              </w:rPr>
            </w:pPr>
            <w:r>
              <w:rPr>
                <w:sz w:val="24"/>
                <w:szCs w:val="24"/>
              </w:rPr>
              <w:t>2020год – 60</w:t>
            </w:r>
            <w:r w:rsidR="00A27B50">
              <w:rPr>
                <w:sz w:val="24"/>
                <w:szCs w:val="24"/>
              </w:rPr>
              <w:t>0</w:t>
            </w:r>
            <w:r>
              <w:rPr>
                <w:sz w:val="24"/>
                <w:szCs w:val="24"/>
              </w:rPr>
              <w:t>0,0</w:t>
            </w:r>
            <w:r w:rsidR="00A27B50">
              <w:rPr>
                <w:sz w:val="24"/>
                <w:szCs w:val="24"/>
              </w:rPr>
              <w:t>5</w:t>
            </w:r>
            <w:r>
              <w:rPr>
                <w:sz w:val="24"/>
                <w:szCs w:val="24"/>
              </w:rPr>
              <w:t xml:space="preserve"> тысяч рублей</w:t>
            </w:r>
          </w:p>
          <w:p w:rsidR="00EE1D54" w:rsidRDefault="00EE1D54" w:rsidP="004A1EB5">
            <w:pPr>
              <w:pStyle w:val="ConsPlusNormal"/>
              <w:ind w:firstLine="283"/>
              <w:jc w:val="both"/>
              <w:rPr>
                <w:sz w:val="24"/>
                <w:szCs w:val="24"/>
              </w:rPr>
            </w:pPr>
            <w:r>
              <w:rPr>
                <w:sz w:val="24"/>
                <w:szCs w:val="24"/>
              </w:rPr>
              <w:t>Средства областного бюджета –</w:t>
            </w:r>
            <w:r w:rsidR="00A27B50">
              <w:rPr>
                <w:sz w:val="24"/>
                <w:szCs w:val="24"/>
              </w:rPr>
              <w:t>7</w:t>
            </w:r>
            <w:r>
              <w:rPr>
                <w:sz w:val="24"/>
                <w:szCs w:val="24"/>
              </w:rPr>
              <w:t>000,0 тыс. рублей</w:t>
            </w:r>
          </w:p>
          <w:p w:rsidR="00A309CC" w:rsidRDefault="00A309CC" w:rsidP="004A1EB5">
            <w:pPr>
              <w:pStyle w:val="ConsPlusNormal"/>
              <w:ind w:firstLine="283"/>
              <w:jc w:val="both"/>
              <w:rPr>
                <w:sz w:val="24"/>
                <w:szCs w:val="24"/>
              </w:rPr>
            </w:pPr>
            <w:r>
              <w:rPr>
                <w:sz w:val="24"/>
                <w:szCs w:val="24"/>
              </w:rPr>
              <w:t>Средства местного бюджета – 0,05 тыс</w:t>
            </w:r>
            <w:r w:rsidR="00365D32">
              <w:rPr>
                <w:sz w:val="24"/>
                <w:szCs w:val="24"/>
              </w:rPr>
              <w:t>.</w:t>
            </w:r>
            <w:r>
              <w:rPr>
                <w:sz w:val="24"/>
                <w:szCs w:val="24"/>
              </w:rPr>
              <w:t xml:space="preserve"> рублей</w:t>
            </w:r>
          </w:p>
          <w:p w:rsidR="00DE5BE6" w:rsidRPr="00D41295" w:rsidRDefault="00DE5BE6" w:rsidP="004A1EB5">
            <w:pPr>
              <w:pStyle w:val="ConsPlusNormal"/>
              <w:ind w:firstLine="283"/>
              <w:jc w:val="both"/>
            </w:pPr>
          </w:p>
        </w:tc>
      </w:tr>
      <w:tr w:rsidR="00DE5BE6" w:rsidTr="004A1EB5">
        <w:trPr>
          <w:trHeight w:val="552"/>
        </w:trPr>
        <w:tc>
          <w:tcPr>
            <w:tcW w:w="3154" w:type="dxa"/>
            <w:tcBorders>
              <w:left w:val="single" w:sz="4" w:space="0" w:color="000000"/>
              <w:bottom w:val="single" w:sz="4" w:space="0" w:color="000000"/>
            </w:tcBorders>
            <w:shd w:val="clear" w:color="auto" w:fill="auto"/>
            <w:vAlign w:val="center"/>
          </w:tcPr>
          <w:p w:rsidR="00DE5BE6" w:rsidRDefault="00DE5BE6" w:rsidP="004A1EB5">
            <w:pPr>
              <w:jc w:val="center"/>
            </w:pPr>
            <w:r>
              <w:rPr>
                <w:rFonts w:ascii="Arial" w:hAnsi="Arial" w:cs="Arial"/>
              </w:rPr>
              <w:t>Ожидаемые результаты реализации Программы</w:t>
            </w:r>
          </w:p>
        </w:tc>
        <w:tc>
          <w:tcPr>
            <w:tcW w:w="6046" w:type="dxa"/>
            <w:tcBorders>
              <w:left w:val="single" w:sz="4" w:space="0" w:color="000000"/>
              <w:bottom w:val="single" w:sz="4" w:space="0" w:color="000000"/>
              <w:right w:val="single" w:sz="4" w:space="0" w:color="000000"/>
            </w:tcBorders>
            <w:shd w:val="clear" w:color="auto" w:fill="auto"/>
            <w:vAlign w:val="bottom"/>
          </w:tcPr>
          <w:p w:rsidR="00DE5BE6" w:rsidRDefault="00DE5BE6" w:rsidP="004A1EB5">
            <w:pPr>
              <w:pStyle w:val="ConsPlusNormal"/>
              <w:ind w:firstLine="284"/>
              <w:jc w:val="both"/>
              <w:rPr>
                <w:sz w:val="24"/>
                <w:szCs w:val="24"/>
              </w:rPr>
            </w:pPr>
            <w:r>
              <w:rPr>
                <w:sz w:val="24"/>
                <w:szCs w:val="24"/>
              </w:rPr>
              <w:t> Благоустройство территорий общего пользования;</w:t>
            </w:r>
          </w:p>
          <w:p w:rsidR="00DE5BE6" w:rsidRDefault="00DE5BE6" w:rsidP="004A1EB5">
            <w:pPr>
              <w:pStyle w:val="ConsPlusNormal"/>
              <w:ind w:firstLine="284"/>
              <w:jc w:val="both"/>
              <w:rPr>
                <w:sz w:val="24"/>
                <w:szCs w:val="24"/>
              </w:rPr>
            </w:pPr>
            <w:r>
              <w:rPr>
                <w:sz w:val="24"/>
                <w:szCs w:val="24"/>
              </w:rPr>
              <w:t>-количество благоустроенных дворовых территорий;</w:t>
            </w:r>
          </w:p>
          <w:p w:rsidR="00DE5BE6" w:rsidRDefault="00DE5BE6" w:rsidP="004A1EB5">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DE5BE6" w:rsidRDefault="00DE5BE6" w:rsidP="004A1EB5">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DE5BE6" w:rsidRDefault="00DE5BE6" w:rsidP="004A1EB5">
            <w:pPr>
              <w:pStyle w:val="ConsPlusNormal"/>
              <w:ind w:firstLine="284"/>
              <w:jc w:val="both"/>
              <w:rPr>
                <w:sz w:val="24"/>
                <w:szCs w:val="24"/>
              </w:rPr>
            </w:pPr>
            <w:r>
              <w:rPr>
                <w:sz w:val="24"/>
                <w:szCs w:val="24"/>
              </w:rPr>
              <w:t>увеличение уровня благоустроенности территории (обеспеченность детскими игровыми</w:t>
            </w:r>
            <w:r w:rsidR="00EE1D54">
              <w:rPr>
                <w:sz w:val="24"/>
                <w:szCs w:val="24"/>
              </w:rPr>
              <w:t xml:space="preserve"> и спортивными</w:t>
            </w:r>
            <w:r>
              <w:rPr>
                <w:sz w:val="24"/>
                <w:szCs w:val="24"/>
              </w:rPr>
              <w:t xml:space="preserve"> площадками, скамейками, урнами);</w:t>
            </w:r>
          </w:p>
          <w:p w:rsidR="00DE5BE6" w:rsidRDefault="00DE5BE6" w:rsidP="004A1EB5">
            <w:pPr>
              <w:pStyle w:val="ConsPlusNormal"/>
              <w:ind w:firstLine="284"/>
              <w:jc w:val="both"/>
              <w:rPr>
                <w:sz w:val="24"/>
                <w:szCs w:val="24"/>
              </w:rPr>
            </w:pPr>
            <w:r>
              <w:rPr>
                <w:sz w:val="24"/>
                <w:szCs w:val="24"/>
              </w:rPr>
              <w:t>увеличить площади тротуарного покрытия;</w:t>
            </w:r>
          </w:p>
          <w:p w:rsidR="00DE5BE6" w:rsidRDefault="00DE5BE6" w:rsidP="004A1EB5">
            <w:pPr>
              <w:pStyle w:val="ConsPlusNormal"/>
              <w:ind w:firstLine="284"/>
              <w:jc w:val="both"/>
              <w:rPr>
                <w:sz w:val="24"/>
                <w:szCs w:val="24"/>
              </w:rPr>
            </w:pPr>
            <w:r>
              <w:rPr>
                <w:sz w:val="24"/>
                <w:szCs w:val="24"/>
              </w:rPr>
              <w:t>увеличение площади цветочного оформления.</w:t>
            </w:r>
          </w:p>
          <w:p w:rsidR="00DE5BE6" w:rsidRDefault="00DE5BE6" w:rsidP="004A1EB5">
            <w:pPr>
              <w:pStyle w:val="ConsPlusNormal"/>
              <w:ind w:firstLine="284"/>
              <w:jc w:val="both"/>
            </w:pPr>
          </w:p>
        </w:tc>
      </w:tr>
    </w:tbl>
    <w:p w:rsidR="00DE5BE6" w:rsidRDefault="00DE5BE6" w:rsidP="00DE5BE6">
      <w:pPr>
        <w:widowControl w:val="0"/>
        <w:autoSpaceDE w:val="0"/>
        <w:jc w:val="center"/>
        <w:rPr>
          <w:rFonts w:ascii="Arial" w:hAnsi="Arial" w:cs="Arial"/>
        </w:rPr>
      </w:pPr>
    </w:p>
    <w:p w:rsidR="00DE5BE6" w:rsidRDefault="00DE5BE6" w:rsidP="00DE5BE6">
      <w:pPr>
        <w:jc w:val="center"/>
      </w:pPr>
    </w:p>
    <w:p w:rsidR="00EE1D54" w:rsidRDefault="00EE1D54" w:rsidP="00DE5BE6">
      <w:pPr>
        <w:jc w:val="center"/>
      </w:pPr>
    </w:p>
    <w:p w:rsidR="00365D32" w:rsidRDefault="00365D32" w:rsidP="00DE5BE6">
      <w:pPr>
        <w:jc w:val="center"/>
      </w:pPr>
    </w:p>
    <w:p w:rsidR="00365D32" w:rsidRDefault="00365D32" w:rsidP="00DE5BE6">
      <w:pPr>
        <w:jc w:val="center"/>
      </w:pPr>
    </w:p>
    <w:p w:rsidR="00DE5BE6" w:rsidRDefault="00DE5BE6" w:rsidP="00DE5BE6">
      <w:pPr>
        <w:jc w:val="center"/>
      </w:pPr>
    </w:p>
    <w:p w:rsidR="00DE5BE6" w:rsidRPr="004565DE" w:rsidRDefault="00DE5BE6" w:rsidP="00DE5BE6">
      <w:pPr>
        <w:pStyle w:val="ConsPlusNormal"/>
        <w:numPr>
          <w:ilvl w:val="0"/>
          <w:numId w:val="1"/>
        </w:numPr>
        <w:jc w:val="center"/>
        <w:rPr>
          <w:b/>
          <w:i/>
          <w:sz w:val="28"/>
          <w:szCs w:val="28"/>
        </w:rPr>
      </w:pPr>
      <w:r w:rsidRPr="004565DE">
        <w:rPr>
          <w:b/>
          <w:i/>
          <w:sz w:val="24"/>
          <w:szCs w:val="24"/>
        </w:rPr>
        <w:lastRenderedPageBreak/>
        <w:t>Характеристика текущего состояния сектора благоустройства в Верхнебалыклейского сельском поселении Быковского  муниципального района Волгоградской области</w:t>
      </w:r>
    </w:p>
    <w:p w:rsidR="00DE5BE6" w:rsidRDefault="00DE5BE6" w:rsidP="00DE5BE6">
      <w:pPr>
        <w:pStyle w:val="ConsPlusNormal"/>
        <w:ind w:firstLine="360"/>
        <w:rPr>
          <w:sz w:val="24"/>
          <w:szCs w:val="24"/>
        </w:rPr>
      </w:pPr>
    </w:p>
    <w:p w:rsidR="00DE5BE6" w:rsidRDefault="00DE5BE6" w:rsidP="00EE1D54">
      <w:pPr>
        <w:pStyle w:val="ConsPlusNormal"/>
        <w:ind w:firstLine="360"/>
        <w:jc w:val="both"/>
        <w:rPr>
          <w:sz w:val="24"/>
          <w:szCs w:val="24"/>
        </w:rPr>
      </w:pPr>
      <w:r>
        <w:rPr>
          <w:sz w:val="24"/>
          <w:szCs w:val="24"/>
        </w:rPr>
        <w:t>В Верхнебалыклейском сельском поселении 1 многоквартирный жилой дом, построенный более 40 лет назад. Благоустройство дворовых территорий многоквартирных домов  на сегодняшний день полностью или частично не отвечает нормативным требованиям. Несмотря на принимаемые меры, благоустройство придомовых территорий многоквартирных домов остается на низком уровне. В недостаточном объеме производились работы в границах дворовых территорий по уходу за зелеными насаждениями, восстановлению газонов, удалению старых и больных деревьев, не осуществлялась посадка деревьев и кустарников. Зеленые насаждения представлены, в основном зрелыми или переросшими деревьями, отсутствуют газоны, не устроены цветники. Отсутствует наружное освещение, необходимый набор малых архитектурных форм. Во дворе имеющиеся объекты нуждаются в ремонте и реконструкци</w:t>
      </w:r>
      <w:proofErr w:type="gramStart"/>
      <w:r>
        <w:rPr>
          <w:sz w:val="24"/>
          <w:szCs w:val="24"/>
        </w:rPr>
        <w:t>и(</w:t>
      </w:r>
      <w:proofErr w:type="gramEnd"/>
      <w:r>
        <w:rPr>
          <w:sz w:val="24"/>
          <w:szCs w:val="24"/>
        </w:rPr>
        <w:t xml:space="preserve"> тротуары, малые архитектурные формы).</w:t>
      </w:r>
    </w:p>
    <w:p w:rsidR="00DE5BE6" w:rsidRDefault="00DE5BE6" w:rsidP="00DE5BE6">
      <w:pPr>
        <w:widowControl w:val="0"/>
        <w:autoSpaceDE w:val="0"/>
        <w:ind w:firstLine="360"/>
        <w:jc w:val="both"/>
        <w:rPr>
          <w:rFonts w:ascii="Arial" w:hAnsi="Arial" w:cs="Arial"/>
        </w:rPr>
      </w:pPr>
      <w:r w:rsidRPr="00B80DD2">
        <w:rPr>
          <w:rFonts w:ascii="Arial" w:hAnsi="Arial" w:cs="Arial"/>
        </w:rPr>
        <w:t>Внешний облик села</w:t>
      </w:r>
      <w:r>
        <w:rPr>
          <w:rFonts w:ascii="Arial" w:hAnsi="Arial" w:cs="Arial"/>
        </w:rPr>
        <w:t xml:space="preserve">, его </w:t>
      </w:r>
      <w:proofErr w:type="gramStart"/>
      <w:r>
        <w:rPr>
          <w:rFonts w:ascii="Arial" w:hAnsi="Arial" w:cs="Arial"/>
        </w:rPr>
        <w:t>эстетический вид</w:t>
      </w:r>
      <w:proofErr w:type="gramEnd"/>
      <w:r>
        <w:rPr>
          <w:rFonts w:ascii="Arial" w:hAnsi="Arial" w:cs="Arial"/>
        </w:rPr>
        <w:t xml:space="preserve"> зависит во многом  от степени благоустроенности территории, от площади озеленения.</w:t>
      </w:r>
    </w:p>
    <w:p w:rsidR="00DE5BE6" w:rsidRDefault="00DE5BE6" w:rsidP="00DE5BE6">
      <w:pPr>
        <w:widowControl w:val="0"/>
        <w:autoSpaceDE w:val="0"/>
        <w:jc w:val="both"/>
        <w:rPr>
          <w:rFonts w:ascii="Arial" w:hAnsi="Arial" w:cs="Arial"/>
        </w:rPr>
      </w:pPr>
      <w:r>
        <w:rPr>
          <w:rFonts w:ascii="Arial" w:hAnsi="Arial" w:cs="Arial"/>
        </w:rPr>
        <w:tab/>
        <w:t xml:space="preserve">Благоустройство – комплекс мероприятий по обеспечению безопасности,  озеленению. </w:t>
      </w:r>
      <w:r w:rsidRPr="007338FD">
        <w:rPr>
          <w:rFonts w:ascii="Arial" w:hAnsi="Arial" w:cs="Arial"/>
        </w:rPr>
        <w:t>Устройству твердых и естественных покрытий,</w:t>
      </w:r>
      <w:r>
        <w:rPr>
          <w:rFonts w:ascii="Arial" w:hAnsi="Arial" w:cs="Arial"/>
        </w:rPr>
        <w:t xml:space="preserve"> освещению, размещению малых архитектурных форм, направленных на создание благоприятных условий жизни, трудовой деятельности и досуга населения.</w:t>
      </w:r>
    </w:p>
    <w:p w:rsidR="00DE5BE6" w:rsidRPr="00B80DD2" w:rsidRDefault="00DE5BE6" w:rsidP="00DE5BE6">
      <w:pPr>
        <w:widowControl w:val="0"/>
        <w:autoSpaceDE w:val="0"/>
        <w:jc w:val="both"/>
        <w:rPr>
          <w:rFonts w:ascii="Arial" w:hAnsi="Arial" w:cs="Arial"/>
        </w:rPr>
      </w:pPr>
      <w:r>
        <w:rPr>
          <w:rFonts w:ascii="Arial" w:hAnsi="Arial" w:cs="Arial"/>
        </w:rPr>
        <w:tab/>
        <w:t>Озелененные территории вместе с насаждениями и цветниками создают образ населенного пункта, формируют благоприятную и комфортную городскую среду для жителей и гостей поселения, выполняют рекреационные и санитарн</w:t>
      </w:r>
      <w:proofErr w:type="gramStart"/>
      <w:r>
        <w:rPr>
          <w:rFonts w:ascii="Arial" w:hAnsi="Arial" w:cs="Arial"/>
        </w:rPr>
        <w:t>о-</w:t>
      </w:r>
      <w:proofErr w:type="gramEnd"/>
      <w:r>
        <w:rPr>
          <w:rFonts w:ascii="Arial" w:hAnsi="Arial" w:cs="Arial"/>
        </w:rPr>
        <w:t xml:space="preserve"> защитные функции. Они являются составной частью природного богатства села и важным условием его инвестиционной привлекательности.</w:t>
      </w:r>
    </w:p>
    <w:p w:rsidR="00DE5BE6" w:rsidRDefault="00DE5BE6" w:rsidP="00DE5BE6">
      <w:pPr>
        <w:pStyle w:val="ConsPlusNormal"/>
        <w:ind w:firstLine="426"/>
        <w:jc w:val="both"/>
        <w:rPr>
          <w:sz w:val="24"/>
          <w:szCs w:val="24"/>
        </w:rPr>
      </w:pPr>
      <w:r>
        <w:rPr>
          <w:sz w:val="24"/>
          <w:szCs w:val="24"/>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DE5BE6" w:rsidRDefault="00DE5BE6" w:rsidP="00DE5BE6">
      <w:pPr>
        <w:pStyle w:val="ConsPlusNormal"/>
        <w:ind w:firstLine="426"/>
        <w:jc w:val="both"/>
        <w:rPr>
          <w:sz w:val="24"/>
          <w:szCs w:val="24"/>
        </w:rPr>
      </w:pPr>
      <w:r>
        <w:rPr>
          <w:sz w:val="24"/>
          <w:szCs w:val="24"/>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DE5BE6" w:rsidRDefault="00DE5BE6" w:rsidP="00DE5BE6">
      <w:pPr>
        <w:pStyle w:val="ConsPlusNormal"/>
        <w:ind w:firstLine="426"/>
        <w:jc w:val="both"/>
        <w:rPr>
          <w:sz w:val="24"/>
          <w:szCs w:val="24"/>
        </w:rPr>
      </w:pPr>
      <w:r>
        <w:rPr>
          <w:sz w:val="24"/>
          <w:szCs w:val="24"/>
        </w:rPr>
        <w:t xml:space="preserve">Важнейшей задачей администрации Верхнебалыклейского сельского поселения Быковского  муниципального района Волгоградской области является формирование и обеспечение среды, комфортной и благоприятной для проживания населения. </w:t>
      </w:r>
    </w:p>
    <w:p w:rsidR="00DE5BE6" w:rsidRDefault="00DE5BE6" w:rsidP="00DE5BE6">
      <w:pPr>
        <w:pStyle w:val="ConsPlusNormal"/>
        <w:ind w:firstLine="426"/>
        <w:jc w:val="both"/>
        <w:rPr>
          <w:sz w:val="24"/>
          <w:szCs w:val="24"/>
        </w:rPr>
      </w:pPr>
      <w:r>
        <w:rPr>
          <w:sz w:val="24"/>
          <w:szCs w:val="24"/>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DE5BE6" w:rsidRDefault="00DE5BE6" w:rsidP="00DE5BE6">
      <w:pPr>
        <w:pStyle w:val="ConsPlusNormal"/>
        <w:ind w:firstLine="426"/>
        <w:jc w:val="both"/>
        <w:rPr>
          <w:sz w:val="24"/>
          <w:szCs w:val="24"/>
        </w:rPr>
      </w:pPr>
      <w:r>
        <w:rPr>
          <w:sz w:val="24"/>
          <w:szCs w:val="24"/>
        </w:rPr>
        <w:t xml:space="preserve">Для здорового образа жизни и физического развития детей, их занятости установка детских игровых </w:t>
      </w:r>
      <w:r w:rsidR="00EE1D54">
        <w:rPr>
          <w:sz w:val="24"/>
          <w:szCs w:val="24"/>
        </w:rPr>
        <w:t xml:space="preserve"> и спортивных </w:t>
      </w:r>
      <w:r>
        <w:rPr>
          <w:sz w:val="24"/>
          <w:szCs w:val="24"/>
        </w:rPr>
        <w:t>площадок, малых архитектурных форм является необходимым аспектом благоустройства территорий муниципального образования.</w:t>
      </w:r>
    </w:p>
    <w:p w:rsidR="00DE5BE6" w:rsidRDefault="00DE5BE6" w:rsidP="00DE5BE6">
      <w:pPr>
        <w:pStyle w:val="ConsPlusNormal"/>
        <w:ind w:firstLine="426"/>
        <w:jc w:val="both"/>
        <w:rPr>
          <w:sz w:val="24"/>
          <w:szCs w:val="24"/>
        </w:rPr>
      </w:pPr>
      <w:r>
        <w:rPr>
          <w:sz w:val="24"/>
          <w:szCs w:val="24"/>
        </w:rPr>
        <w:t>Муниципальная  программа «Формирование современной городской среды  Верхнебалыклейского сельского поселения Быковского муниципального района Волгоградской области  на 2018-202</w:t>
      </w:r>
      <w:r w:rsidR="00EE1D54">
        <w:rPr>
          <w:sz w:val="24"/>
          <w:szCs w:val="24"/>
        </w:rPr>
        <w:t>4</w:t>
      </w:r>
      <w:r>
        <w:rPr>
          <w:sz w:val="24"/>
          <w:szCs w:val="24"/>
        </w:rPr>
        <w:t xml:space="preserve"> годы» (далее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села Верхний Балыклей.</w:t>
      </w:r>
    </w:p>
    <w:p w:rsidR="00365D32" w:rsidRDefault="00365D32" w:rsidP="00DE5BE6">
      <w:pPr>
        <w:pStyle w:val="ConsPlusNormal"/>
        <w:ind w:firstLine="426"/>
        <w:jc w:val="both"/>
        <w:rPr>
          <w:sz w:val="24"/>
          <w:szCs w:val="24"/>
        </w:rPr>
      </w:pPr>
    </w:p>
    <w:p w:rsidR="00DE5BE6" w:rsidRDefault="00DE5BE6" w:rsidP="00DE5BE6">
      <w:pPr>
        <w:pStyle w:val="ConsPlusNormal"/>
        <w:ind w:firstLine="426"/>
        <w:jc w:val="both"/>
        <w:rPr>
          <w:sz w:val="24"/>
          <w:szCs w:val="24"/>
        </w:rPr>
      </w:pPr>
    </w:p>
    <w:p w:rsidR="00DE5BE6" w:rsidRPr="007338FD" w:rsidRDefault="00DE5BE6" w:rsidP="00DE5BE6">
      <w:pPr>
        <w:pStyle w:val="ConsPlusNormal"/>
        <w:ind w:firstLine="284"/>
        <w:jc w:val="center"/>
        <w:rPr>
          <w:b/>
          <w:i/>
        </w:rPr>
      </w:pPr>
      <w:r w:rsidRPr="007338FD">
        <w:rPr>
          <w:b/>
          <w:i/>
          <w:sz w:val="24"/>
          <w:szCs w:val="24"/>
        </w:rPr>
        <w:lastRenderedPageBreak/>
        <w:t>2. Описание приоритетов политики в сфере благоустройства, формулировка целей и постановка задач муниципальной программы</w:t>
      </w:r>
    </w:p>
    <w:p w:rsidR="00DE5BE6" w:rsidRDefault="00DE5BE6" w:rsidP="00DE5BE6">
      <w:pPr>
        <w:widowControl w:val="0"/>
        <w:autoSpaceDE w:val="0"/>
        <w:ind w:firstLine="284"/>
        <w:jc w:val="both"/>
        <w:rPr>
          <w:rFonts w:ascii="Arial" w:hAnsi="Arial" w:cs="Arial"/>
        </w:rPr>
      </w:pPr>
    </w:p>
    <w:p w:rsidR="00DE5BE6" w:rsidRDefault="00DE5BE6" w:rsidP="00DE5BE6">
      <w:pPr>
        <w:pStyle w:val="ConsPlusNormal"/>
        <w:ind w:firstLine="284"/>
        <w:jc w:val="both"/>
        <w:rPr>
          <w:sz w:val="24"/>
          <w:szCs w:val="24"/>
        </w:rPr>
      </w:pPr>
      <w:r>
        <w:rPr>
          <w:sz w:val="24"/>
          <w:szCs w:val="24"/>
        </w:rPr>
        <w:t>Целью Программы является повышение уровня благоустройства территории  муниципального образования, обеспечение жизненно важных социально-экономических интересов жителей села,  организация искусственного освещения, создание условий для массового отдыха жителей, обновление озеленения</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территории  Верхнебалыклейского сельского поселения Быковского муниципального района Волгоградской области.</w:t>
      </w:r>
    </w:p>
    <w:p w:rsidR="00DE5BE6" w:rsidRDefault="00DE5BE6" w:rsidP="00DE5BE6">
      <w:pPr>
        <w:pStyle w:val="ConsPlusNormal"/>
        <w:ind w:firstLine="284"/>
        <w:jc w:val="both"/>
        <w:rPr>
          <w:sz w:val="24"/>
          <w:szCs w:val="24"/>
        </w:rPr>
      </w:pPr>
      <w:r>
        <w:rPr>
          <w:sz w:val="24"/>
          <w:szCs w:val="24"/>
        </w:rPr>
        <w:t>Задачами Программы являются:</w:t>
      </w:r>
    </w:p>
    <w:p w:rsidR="00DE5BE6" w:rsidRDefault="00DE5BE6" w:rsidP="00DE5BE6">
      <w:pPr>
        <w:pStyle w:val="ConsPlusNormal"/>
        <w:ind w:firstLine="284"/>
        <w:jc w:val="both"/>
        <w:rPr>
          <w:sz w:val="24"/>
          <w:szCs w:val="24"/>
        </w:rPr>
      </w:pPr>
      <w:r>
        <w:rPr>
          <w:sz w:val="24"/>
          <w:szCs w:val="24"/>
        </w:rPr>
        <w:t>повышение уровня благоустройства муниципальной территории  общего пользования (парк, площадь и др.);</w:t>
      </w:r>
    </w:p>
    <w:p w:rsidR="00DE5BE6" w:rsidRDefault="00DE5BE6" w:rsidP="00DE5BE6">
      <w:pPr>
        <w:pStyle w:val="ConsPlusNormal"/>
        <w:ind w:firstLine="284"/>
        <w:jc w:val="both"/>
        <w:rPr>
          <w:sz w:val="24"/>
          <w:szCs w:val="24"/>
        </w:rPr>
      </w:pPr>
      <w:r>
        <w:rPr>
          <w:sz w:val="24"/>
          <w:szCs w:val="24"/>
        </w:rPr>
        <w:t>поддержание санитарного порядка на территории села;</w:t>
      </w:r>
    </w:p>
    <w:p w:rsidR="00DE5BE6" w:rsidRDefault="00DE5BE6" w:rsidP="00DE5BE6">
      <w:pPr>
        <w:pStyle w:val="ConsPlusNormal"/>
        <w:ind w:firstLine="284"/>
        <w:jc w:val="both"/>
      </w:pPr>
      <w:r>
        <w:rPr>
          <w:sz w:val="24"/>
          <w:szCs w:val="24"/>
        </w:rPr>
        <w:t>повышение уровня вовлеченности заинтересованных граждан, организаций в реализацию мероприятий по благоустройству территории Верхнебалыклейского сельского поселения.</w:t>
      </w:r>
    </w:p>
    <w:p w:rsidR="00DE5BE6" w:rsidRDefault="00DE5BE6" w:rsidP="00DE5BE6">
      <w:pPr>
        <w:widowControl w:val="0"/>
        <w:autoSpaceDE w:val="0"/>
        <w:ind w:firstLine="284"/>
        <w:jc w:val="both"/>
        <w:rPr>
          <w:rFonts w:ascii="Arial" w:hAnsi="Arial" w:cs="Arial"/>
        </w:rPr>
      </w:pPr>
    </w:p>
    <w:p w:rsidR="00DE5BE6" w:rsidRPr="007338FD" w:rsidRDefault="00DE5BE6" w:rsidP="00DE5BE6">
      <w:pPr>
        <w:pStyle w:val="ConsPlusNormal"/>
        <w:ind w:firstLine="284"/>
        <w:jc w:val="center"/>
        <w:rPr>
          <w:b/>
          <w:i/>
          <w:sz w:val="24"/>
          <w:szCs w:val="24"/>
        </w:rPr>
      </w:pPr>
      <w:r w:rsidRPr="007338FD">
        <w:rPr>
          <w:b/>
          <w:i/>
          <w:sz w:val="24"/>
          <w:szCs w:val="24"/>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DE5BE6" w:rsidRDefault="00DE5BE6" w:rsidP="00DE5BE6">
      <w:pPr>
        <w:pStyle w:val="ConsPlusNormal"/>
        <w:ind w:firstLine="284"/>
        <w:jc w:val="both"/>
        <w:rPr>
          <w:sz w:val="24"/>
          <w:szCs w:val="24"/>
        </w:rPr>
      </w:pPr>
    </w:p>
    <w:p w:rsidR="00DE5BE6" w:rsidRDefault="00DE5BE6" w:rsidP="00DE5BE6">
      <w:pPr>
        <w:pStyle w:val="ConsPlusNormal"/>
        <w:ind w:firstLine="284"/>
        <w:jc w:val="both"/>
        <w:rPr>
          <w:sz w:val="24"/>
          <w:szCs w:val="24"/>
        </w:rPr>
      </w:pPr>
      <w:r>
        <w:rPr>
          <w:sz w:val="24"/>
          <w:szCs w:val="24"/>
        </w:rPr>
        <w:t>В рамках реализации Программы планируется благоустройство территорий общего пользования Верхнебалыклейского сельского поселения,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 площадь и др.) увеличивается, тем самым сокращается общая потребность в благоустройстве территорий общего пользования (парк, площадь и др.).</w:t>
      </w:r>
    </w:p>
    <w:p w:rsidR="00DE5BE6" w:rsidRDefault="00DE5BE6" w:rsidP="00DE5BE6">
      <w:pPr>
        <w:pStyle w:val="ConsPlusNormal"/>
        <w:ind w:firstLine="284"/>
        <w:jc w:val="both"/>
        <w:rPr>
          <w:sz w:val="24"/>
          <w:szCs w:val="24"/>
        </w:rPr>
      </w:pPr>
      <w:r>
        <w:rPr>
          <w:sz w:val="24"/>
          <w:szCs w:val="24"/>
        </w:rPr>
        <w:t>В ходе выполнения Программы целевыми индикаторами и показателями достижения целей  и решения задач определены:</w:t>
      </w:r>
    </w:p>
    <w:p w:rsidR="00DE5BE6" w:rsidRDefault="00DE5BE6" w:rsidP="00DE5BE6">
      <w:pPr>
        <w:pStyle w:val="ConsPlusNormal"/>
        <w:ind w:firstLine="284"/>
        <w:jc w:val="both"/>
        <w:rPr>
          <w:sz w:val="24"/>
          <w:szCs w:val="24"/>
        </w:rPr>
      </w:pPr>
      <w:r>
        <w:rPr>
          <w:sz w:val="24"/>
          <w:szCs w:val="24"/>
        </w:rPr>
        <w:t>количество благоустроенных территорий общего пользования;</w:t>
      </w:r>
    </w:p>
    <w:p w:rsidR="00DE5BE6" w:rsidRDefault="00DE5BE6" w:rsidP="00DE5BE6">
      <w:pPr>
        <w:pStyle w:val="ConsPlusNormal"/>
        <w:ind w:firstLine="284"/>
        <w:jc w:val="both"/>
        <w:rPr>
          <w:sz w:val="24"/>
          <w:szCs w:val="24"/>
        </w:rPr>
      </w:pPr>
      <w:r>
        <w:rPr>
          <w:sz w:val="24"/>
          <w:szCs w:val="24"/>
        </w:rPr>
        <w:t>площадь благоустроенных территорий общего пользования;</w:t>
      </w:r>
    </w:p>
    <w:p w:rsidR="00DE5BE6" w:rsidRDefault="00DE5BE6" w:rsidP="00DE5BE6">
      <w:pPr>
        <w:pStyle w:val="ConsPlusNormal"/>
        <w:ind w:firstLine="284"/>
        <w:jc w:val="both"/>
        <w:rPr>
          <w:sz w:val="24"/>
          <w:szCs w:val="24"/>
        </w:rPr>
      </w:pPr>
      <w:r>
        <w:rPr>
          <w:sz w:val="24"/>
          <w:szCs w:val="24"/>
        </w:rPr>
        <w:t>доля площади благоустроенных территорий общего пользования.</w:t>
      </w:r>
    </w:p>
    <w:p w:rsidR="00DE5BE6" w:rsidRDefault="00DE5BE6" w:rsidP="00DE5BE6">
      <w:pPr>
        <w:pStyle w:val="ConsPlusNormal"/>
        <w:ind w:firstLine="284"/>
        <w:jc w:val="both"/>
        <w:rPr>
          <w:sz w:val="24"/>
          <w:szCs w:val="24"/>
        </w:rPr>
      </w:pPr>
      <w:r>
        <w:rPr>
          <w:sz w:val="24"/>
          <w:szCs w:val="24"/>
        </w:rPr>
        <w:t>В результате реализации Программы ожидается:</w:t>
      </w:r>
    </w:p>
    <w:p w:rsidR="00DE5BE6" w:rsidRDefault="00DE5BE6" w:rsidP="00DE5BE6">
      <w:pPr>
        <w:pStyle w:val="ConsPlusNormal"/>
        <w:ind w:firstLine="284"/>
        <w:jc w:val="both"/>
        <w:rPr>
          <w:sz w:val="24"/>
          <w:szCs w:val="24"/>
        </w:rPr>
      </w:pPr>
      <w:r>
        <w:rPr>
          <w:sz w:val="24"/>
          <w:szCs w:val="24"/>
        </w:rPr>
        <w:t xml:space="preserve">благоустройство не менее </w:t>
      </w:r>
      <w:r w:rsidR="00EE1D54">
        <w:rPr>
          <w:sz w:val="24"/>
          <w:szCs w:val="24"/>
        </w:rPr>
        <w:t>2</w:t>
      </w:r>
      <w:r>
        <w:rPr>
          <w:sz w:val="24"/>
          <w:szCs w:val="24"/>
        </w:rPr>
        <w:t xml:space="preserve"> территории общего пользования;</w:t>
      </w:r>
    </w:p>
    <w:p w:rsidR="00DE5BE6" w:rsidRDefault="00DE5BE6" w:rsidP="00DE5BE6">
      <w:pPr>
        <w:pStyle w:val="ConsPlusNormal"/>
        <w:ind w:firstLine="284"/>
        <w:jc w:val="both"/>
        <w:rPr>
          <w:sz w:val="24"/>
          <w:szCs w:val="24"/>
        </w:rPr>
      </w:pPr>
      <w:r>
        <w:rPr>
          <w:sz w:val="24"/>
          <w:szCs w:val="24"/>
        </w:rPr>
        <w:t>создание условий, обеспечивающих комфортные условия для отдыха населения;</w:t>
      </w:r>
    </w:p>
    <w:p w:rsidR="00DE5BE6" w:rsidRDefault="00DE5BE6" w:rsidP="00DE5BE6">
      <w:pPr>
        <w:pStyle w:val="ConsPlusNormal"/>
        <w:ind w:firstLine="284"/>
        <w:jc w:val="both"/>
        <w:rPr>
          <w:sz w:val="24"/>
          <w:szCs w:val="24"/>
        </w:rPr>
      </w:pPr>
      <w:r>
        <w:rPr>
          <w:sz w:val="24"/>
          <w:szCs w:val="24"/>
        </w:rPr>
        <w:t>увеличение объектов внешнего благоустройства (озеленения, освещения);</w:t>
      </w:r>
    </w:p>
    <w:p w:rsidR="00DE5BE6" w:rsidRDefault="00DE5BE6" w:rsidP="00DE5BE6">
      <w:pPr>
        <w:pStyle w:val="ConsPlusNormal"/>
        <w:ind w:firstLine="284"/>
        <w:jc w:val="both"/>
        <w:rPr>
          <w:sz w:val="24"/>
          <w:szCs w:val="24"/>
        </w:rPr>
      </w:pPr>
      <w:r>
        <w:rPr>
          <w:sz w:val="24"/>
          <w:szCs w:val="24"/>
        </w:rPr>
        <w:t xml:space="preserve">увеличение уровня благоустроенности территории (обеспеченность детскими игровыми </w:t>
      </w:r>
      <w:r w:rsidR="00EE1D54">
        <w:rPr>
          <w:sz w:val="24"/>
          <w:szCs w:val="24"/>
        </w:rPr>
        <w:t xml:space="preserve">и спортивными </w:t>
      </w:r>
      <w:r>
        <w:rPr>
          <w:sz w:val="24"/>
          <w:szCs w:val="24"/>
        </w:rPr>
        <w:t>площадками, скамейками, урнами);</w:t>
      </w:r>
    </w:p>
    <w:p w:rsidR="00DE5BE6" w:rsidRDefault="00DE5BE6" w:rsidP="00DE5BE6">
      <w:pPr>
        <w:pStyle w:val="ConsPlusNormal"/>
        <w:ind w:firstLine="284"/>
        <w:jc w:val="both"/>
        <w:rPr>
          <w:sz w:val="24"/>
          <w:szCs w:val="24"/>
        </w:rPr>
      </w:pPr>
      <w:r>
        <w:rPr>
          <w:sz w:val="24"/>
          <w:szCs w:val="24"/>
        </w:rPr>
        <w:t>увеличить площади тротуарного покрытия;</w:t>
      </w:r>
    </w:p>
    <w:p w:rsidR="00DE5BE6" w:rsidRDefault="00DE5BE6" w:rsidP="00DE5BE6">
      <w:pPr>
        <w:pStyle w:val="ConsPlusNormal"/>
        <w:ind w:firstLine="284"/>
        <w:jc w:val="both"/>
        <w:rPr>
          <w:sz w:val="24"/>
          <w:szCs w:val="24"/>
        </w:rPr>
      </w:pPr>
      <w:r>
        <w:rPr>
          <w:sz w:val="24"/>
          <w:szCs w:val="24"/>
        </w:rPr>
        <w:t>увеличение площади цветочного оформления.</w:t>
      </w:r>
    </w:p>
    <w:p w:rsidR="00DE5BE6" w:rsidRDefault="00DE5BE6" w:rsidP="00DE5BE6">
      <w:pPr>
        <w:pStyle w:val="ConsPlusNormal"/>
        <w:ind w:firstLine="284"/>
        <w:jc w:val="both"/>
        <w:rPr>
          <w:sz w:val="24"/>
          <w:szCs w:val="24"/>
        </w:rPr>
      </w:pPr>
      <w:r>
        <w:rPr>
          <w:sz w:val="24"/>
          <w:szCs w:val="24"/>
        </w:rPr>
        <w:tab/>
      </w:r>
    </w:p>
    <w:p w:rsidR="00DE5BE6" w:rsidRDefault="00DE5BE6" w:rsidP="00DE5BE6">
      <w:pPr>
        <w:pStyle w:val="ConsPlusNormal"/>
        <w:ind w:firstLine="284"/>
        <w:jc w:val="both"/>
        <w:rPr>
          <w:sz w:val="24"/>
          <w:szCs w:val="24"/>
        </w:rPr>
      </w:pPr>
      <w:r>
        <w:rPr>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DE5BE6" w:rsidRDefault="00DE5BE6" w:rsidP="00DE5BE6">
      <w:pPr>
        <w:pStyle w:val="ConsPlusNormal"/>
        <w:ind w:firstLine="284"/>
        <w:jc w:val="both"/>
        <w:rPr>
          <w:sz w:val="24"/>
          <w:szCs w:val="24"/>
        </w:rPr>
      </w:pPr>
      <w:r>
        <w:rPr>
          <w:sz w:val="24"/>
          <w:szCs w:val="24"/>
        </w:rPr>
        <w:t>-риски, связанные с изменением бюджетного законодательства;</w:t>
      </w:r>
    </w:p>
    <w:p w:rsidR="00DE5BE6" w:rsidRDefault="00DE5BE6" w:rsidP="00DE5BE6">
      <w:pPr>
        <w:pStyle w:val="ConsPlusNormal"/>
        <w:ind w:firstLine="284"/>
        <w:jc w:val="both"/>
        <w:rPr>
          <w:sz w:val="24"/>
          <w:szCs w:val="24"/>
        </w:rPr>
      </w:pPr>
      <w:r>
        <w:rPr>
          <w:sz w:val="24"/>
          <w:szCs w:val="24"/>
        </w:rPr>
        <w:t>-финансовые риски: финансирование Программы не в полном объеме в связи с неисполнением доходной части бюджета сельского поселения;</w:t>
      </w:r>
    </w:p>
    <w:p w:rsidR="00DE5BE6" w:rsidRDefault="00DE5BE6" w:rsidP="00DE5BE6">
      <w:pPr>
        <w:pStyle w:val="ConsPlusNormal"/>
        <w:ind w:firstLine="284"/>
        <w:jc w:val="both"/>
        <w:rPr>
          <w:sz w:val="24"/>
          <w:szCs w:val="24"/>
        </w:rPr>
      </w:pPr>
      <w:r>
        <w:rPr>
          <w:sz w:val="24"/>
          <w:szCs w:val="24"/>
        </w:rPr>
        <w:t xml:space="preserve">-при размещении муниципальных заказов согласно Федеральному закону от 5 апреля 2013 года №44-ФЗ «О контрактной системе в сфере закупок товаров, работ, услуг для обеспечения государственных и муниципальных нужд» некоторые процедуры торгов не  могут </w:t>
      </w:r>
      <w:proofErr w:type="gramStart"/>
      <w:r>
        <w:rPr>
          <w:sz w:val="24"/>
          <w:szCs w:val="24"/>
        </w:rPr>
        <w:t>состоятся</w:t>
      </w:r>
      <w:proofErr w:type="gramEnd"/>
      <w:r>
        <w:rPr>
          <w:sz w:val="24"/>
          <w:szCs w:val="24"/>
        </w:rPr>
        <w:t xml:space="preserve"> в связи с отсутствием претендентов;</w:t>
      </w:r>
    </w:p>
    <w:p w:rsidR="00DE5BE6" w:rsidRDefault="00DE5BE6" w:rsidP="00DE5BE6">
      <w:pPr>
        <w:pStyle w:val="ConsPlusNormal"/>
        <w:ind w:firstLine="284"/>
        <w:jc w:val="both"/>
        <w:rPr>
          <w:sz w:val="24"/>
          <w:szCs w:val="24"/>
        </w:rPr>
      </w:pPr>
      <w:r>
        <w:rPr>
          <w:sz w:val="24"/>
          <w:szCs w:val="24"/>
        </w:rPr>
        <w:t xml:space="preserve">-несвоевременное выполнение работ подрядными организациями может привести </w:t>
      </w:r>
      <w:r>
        <w:rPr>
          <w:sz w:val="24"/>
          <w:szCs w:val="24"/>
        </w:rPr>
        <w:lastRenderedPageBreak/>
        <w:t>к нарушению сроков выполнения программных мероприятий;</w:t>
      </w:r>
    </w:p>
    <w:p w:rsidR="00DE5BE6" w:rsidRDefault="00DE5BE6" w:rsidP="00DE5BE6">
      <w:pPr>
        <w:pStyle w:val="ConsPlusNormal"/>
        <w:ind w:firstLine="284"/>
        <w:jc w:val="both"/>
        <w:rPr>
          <w:sz w:val="24"/>
          <w:szCs w:val="24"/>
        </w:rPr>
      </w:pPr>
      <w:r>
        <w:rPr>
          <w:sz w:val="24"/>
          <w:szCs w:val="24"/>
        </w:rPr>
        <w:t>-заключение муниципальных контрактов и договоров с организациями, которые окажутся неспособными исполнить свои обязательства.</w:t>
      </w:r>
    </w:p>
    <w:p w:rsidR="00DE5BE6" w:rsidRDefault="00DE5BE6" w:rsidP="00DE5BE6">
      <w:pPr>
        <w:pStyle w:val="ConsPlusNormal"/>
        <w:ind w:firstLine="284"/>
        <w:jc w:val="both"/>
        <w:rPr>
          <w:sz w:val="24"/>
          <w:szCs w:val="24"/>
        </w:rPr>
      </w:pPr>
      <w:r>
        <w:rPr>
          <w:sz w:val="24"/>
          <w:szCs w:val="24"/>
        </w:rPr>
        <w:tab/>
      </w:r>
    </w:p>
    <w:p w:rsidR="00DE5BE6" w:rsidRDefault="00DE5BE6" w:rsidP="00DE5BE6">
      <w:pPr>
        <w:pStyle w:val="ConsPlusNormal"/>
        <w:ind w:firstLine="284"/>
        <w:jc w:val="both"/>
        <w:rPr>
          <w:sz w:val="24"/>
          <w:szCs w:val="24"/>
        </w:rPr>
      </w:pPr>
      <w:r>
        <w:rPr>
          <w:sz w:val="24"/>
          <w:szCs w:val="24"/>
        </w:rPr>
        <w:tab/>
        <w:t>В таком случае Программа подлежит корректировке. Проведение повторных процедур приведет к изменению сроков исполнения программных мероприятий.</w:t>
      </w:r>
    </w:p>
    <w:p w:rsidR="00DE5BE6" w:rsidRDefault="00DE5BE6" w:rsidP="00DE5BE6">
      <w:pPr>
        <w:pStyle w:val="ConsPlusNormal"/>
        <w:ind w:firstLine="284"/>
        <w:jc w:val="both"/>
        <w:rPr>
          <w:sz w:val="24"/>
          <w:szCs w:val="24"/>
        </w:rPr>
      </w:pPr>
      <w:r>
        <w:rPr>
          <w:sz w:val="24"/>
          <w:szCs w:val="24"/>
        </w:rPr>
        <w:tab/>
        <w:t>Способами ограничения рисков являются:</w:t>
      </w:r>
    </w:p>
    <w:p w:rsidR="00DE5BE6" w:rsidRDefault="00DE5BE6" w:rsidP="00DE5BE6">
      <w:pPr>
        <w:pStyle w:val="ConsPlusNormal"/>
        <w:ind w:firstLine="284"/>
        <w:jc w:val="both"/>
        <w:rPr>
          <w:sz w:val="24"/>
          <w:szCs w:val="24"/>
        </w:rPr>
      </w:pPr>
      <w:r>
        <w:rPr>
          <w:sz w:val="24"/>
          <w:szCs w:val="24"/>
        </w:rPr>
        <w:t>а) концентрация ресурсов на решении приоритетных задач:</w:t>
      </w:r>
    </w:p>
    <w:p w:rsidR="00DE5BE6" w:rsidRDefault="00DE5BE6" w:rsidP="00DE5BE6">
      <w:pPr>
        <w:pStyle w:val="ConsPlusNormal"/>
        <w:ind w:firstLine="284"/>
        <w:jc w:val="both"/>
        <w:rPr>
          <w:sz w:val="24"/>
          <w:szCs w:val="24"/>
        </w:rPr>
      </w:pPr>
      <w:r>
        <w:rPr>
          <w:sz w:val="24"/>
          <w:szCs w:val="24"/>
        </w:rPr>
        <w:t>б) изучение и внедрение положительного опыта других муниципальных образований;</w:t>
      </w:r>
    </w:p>
    <w:p w:rsidR="00DE5BE6" w:rsidRDefault="00DE5BE6" w:rsidP="00DE5BE6">
      <w:pPr>
        <w:pStyle w:val="ConsPlusNormal"/>
        <w:ind w:firstLine="284"/>
        <w:jc w:val="both"/>
        <w:rPr>
          <w:sz w:val="24"/>
          <w:szCs w:val="24"/>
        </w:rPr>
      </w:pPr>
      <w:r>
        <w:rPr>
          <w:sz w:val="24"/>
          <w:szCs w:val="24"/>
        </w:rPr>
        <w:t>в</w:t>
      </w:r>
      <w:proofErr w:type="gramStart"/>
      <w:r>
        <w:rPr>
          <w:sz w:val="24"/>
          <w:szCs w:val="24"/>
        </w:rPr>
        <w:t>)п</w:t>
      </w:r>
      <w:proofErr w:type="gramEnd"/>
      <w:r>
        <w:rPr>
          <w:sz w:val="24"/>
          <w:szCs w:val="24"/>
        </w:rPr>
        <w:t>овышение результативности реализации программы и эффективности использования бюджетных средств;</w:t>
      </w:r>
    </w:p>
    <w:p w:rsidR="00DE5BE6" w:rsidRDefault="00DE5BE6" w:rsidP="00DE5BE6">
      <w:pPr>
        <w:pStyle w:val="ConsPlusNormal"/>
        <w:ind w:firstLine="284"/>
        <w:jc w:val="both"/>
        <w:rPr>
          <w:sz w:val="24"/>
          <w:szCs w:val="24"/>
        </w:rPr>
      </w:pPr>
      <w:r>
        <w:rPr>
          <w:sz w:val="24"/>
          <w:szCs w:val="24"/>
        </w:rPr>
        <w:t>г) своевременное внесение изменений в бюджет и муниципальную Программу.</w:t>
      </w:r>
    </w:p>
    <w:p w:rsidR="00DE5BE6" w:rsidRDefault="00DE5BE6" w:rsidP="00DE5BE6">
      <w:pPr>
        <w:pStyle w:val="ConsPlusNormal"/>
        <w:ind w:firstLine="284"/>
        <w:jc w:val="both"/>
        <w:rPr>
          <w:sz w:val="24"/>
          <w:szCs w:val="24"/>
        </w:rPr>
      </w:pPr>
    </w:p>
    <w:p w:rsidR="00DE5BE6" w:rsidRPr="00D41295" w:rsidRDefault="00DE5BE6" w:rsidP="00DE5BE6">
      <w:pPr>
        <w:pStyle w:val="ConsPlusNormal"/>
        <w:ind w:firstLine="284"/>
        <w:jc w:val="center"/>
        <w:rPr>
          <w:b/>
          <w:i/>
          <w:sz w:val="24"/>
          <w:szCs w:val="24"/>
        </w:rPr>
      </w:pPr>
      <w:r w:rsidRPr="00D41295">
        <w:rPr>
          <w:b/>
          <w:i/>
          <w:sz w:val="24"/>
          <w:szCs w:val="24"/>
        </w:rPr>
        <w:t>4. Объем средств, необходимых на реализацию программы за счет всех источников финансирования на 2018-202</w:t>
      </w:r>
      <w:r w:rsidR="00EE1D54">
        <w:rPr>
          <w:b/>
          <w:i/>
          <w:sz w:val="24"/>
          <w:szCs w:val="24"/>
        </w:rPr>
        <w:t>4</w:t>
      </w:r>
      <w:r w:rsidRPr="00D41295">
        <w:rPr>
          <w:b/>
          <w:i/>
          <w:sz w:val="24"/>
          <w:szCs w:val="24"/>
        </w:rPr>
        <w:t>годы</w:t>
      </w:r>
    </w:p>
    <w:p w:rsidR="00DE5BE6" w:rsidRPr="00D41295" w:rsidRDefault="00DE5BE6" w:rsidP="00DE5BE6">
      <w:pPr>
        <w:pStyle w:val="ConsPlusNormal"/>
        <w:ind w:firstLine="284"/>
        <w:jc w:val="center"/>
        <w:rPr>
          <w:sz w:val="24"/>
          <w:szCs w:val="24"/>
        </w:rPr>
      </w:pPr>
    </w:p>
    <w:p w:rsidR="00DE5BE6" w:rsidRPr="00D41295" w:rsidRDefault="00DE5BE6" w:rsidP="00DE5BE6">
      <w:pPr>
        <w:pStyle w:val="ConsPlusNormal"/>
        <w:ind w:firstLine="284"/>
        <w:jc w:val="both"/>
        <w:rPr>
          <w:sz w:val="24"/>
          <w:szCs w:val="24"/>
        </w:rPr>
      </w:pPr>
      <w:r w:rsidRPr="00D41295">
        <w:rPr>
          <w:sz w:val="24"/>
          <w:szCs w:val="24"/>
        </w:rPr>
        <w:t xml:space="preserve">Общий объем финансирования Программы составит </w:t>
      </w:r>
      <w:r w:rsidR="00365D32">
        <w:rPr>
          <w:sz w:val="24"/>
          <w:szCs w:val="24"/>
        </w:rPr>
        <w:t xml:space="preserve"> 10094000,0 </w:t>
      </w:r>
      <w:r w:rsidRPr="00D41295">
        <w:rPr>
          <w:sz w:val="24"/>
          <w:szCs w:val="24"/>
        </w:rPr>
        <w:t>рублей, в том числе:</w:t>
      </w:r>
    </w:p>
    <w:p w:rsidR="00DE5BE6" w:rsidRPr="00D41295" w:rsidRDefault="00DE5BE6" w:rsidP="00DE5BE6">
      <w:pPr>
        <w:pStyle w:val="ConsPlusNormal"/>
        <w:ind w:firstLine="284"/>
        <w:jc w:val="both"/>
        <w:rPr>
          <w:sz w:val="24"/>
          <w:szCs w:val="24"/>
        </w:rPr>
      </w:pPr>
      <w:r w:rsidRPr="00D41295">
        <w:rPr>
          <w:sz w:val="24"/>
          <w:szCs w:val="24"/>
        </w:rPr>
        <w:t xml:space="preserve">средства областного бюджета – </w:t>
      </w:r>
      <w:r w:rsidR="00A27B50">
        <w:rPr>
          <w:sz w:val="24"/>
          <w:szCs w:val="24"/>
        </w:rPr>
        <w:t>10</w:t>
      </w:r>
      <w:r w:rsidRPr="00D41295">
        <w:rPr>
          <w:sz w:val="24"/>
          <w:szCs w:val="24"/>
        </w:rPr>
        <w:t>000,0 тыс. рублей,</w:t>
      </w:r>
    </w:p>
    <w:p w:rsidR="00DE5BE6" w:rsidRPr="00D41295" w:rsidRDefault="00DE5BE6" w:rsidP="00DE5BE6">
      <w:pPr>
        <w:pStyle w:val="ConsPlusNormal"/>
        <w:ind w:firstLine="284"/>
        <w:jc w:val="both"/>
        <w:rPr>
          <w:sz w:val="24"/>
          <w:szCs w:val="24"/>
        </w:rPr>
      </w:pPr>
      <w:r w:rsidRPr="00D41295">
        <w:rPr>
          <w:sz w:val="24"/>
          <w:szCs w:val="24"/>
        </w:rPr>
        <w:t xml:space="preserve">средства местного бюджета – </w:t>
      </w:r>
      <w:r w:rsidR="00EE1D54">
        <w:rPr>
          <w:sz w:val="24"/>
          <w:szCs w:val="24"/>
        </w:rPr>
        <w:t>0,904</w:t>
      </w:r>
      <w:r w:rsidRPr="00D41295">
        <w:rPr>
          <w:sz w:val="24"/>
          <w:szCs w:val="24"/>
        </w:rPr>
        <w:t xml:space="preserve"> тыс. рублей.</w:t>
      </w:r>
    </w:p>
    <w:p w:rsidR="00DE5BE6" w:rsidRPr="00D41295" w:rsidRDefault="00DE5BE6" w:rsidP="00DE5BE6">
      <w:pPr>
        <w:pStyle w:val="ConsPlusNormal"/>
        <w:ind w:firstLine="284"/>
        <w:jc w:val="both"/>
        <w:rPr>
          <w:sz w:val="24"/>
          <w:szCs w:val="24"/>
        </w:rPr>
      </w:pPr>
      <w:r w:rsidRPr="00D41295">
        <w:rPr>
          <w:sz w:val="24"/>
          <w:szCs w:val="24"/>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 формирования современной городской среды.</w:t>
      </w:r>
    </w:p>
    <w:p w:rsidR="00DE5BE6" w:rsidRPr="00D41295" w:rsidRDefault="00DE5BE6" w:rsidP="00DE5BE6">
      <w:pPr>
        <w:pStyle w:val="ConsPlusNormal"/>
        <w:ind w:firstLine="284"/>
        <w:jc w:val="both"/>
        <w:rPr>
          <w:sz w:val="24"/>
          <w:szCs w:val="24"/>
        </w:rPr>
      </w:pPr>
      <w:r w:rsidRPr="00D41295">
        <w:rPr>
          <w:sz w:val="24"/>
          <w:szCs w:val="24"/>
        </w:rPr>
        <w:t xml:space="preserve">Ресурсное </w:t>
      </w:r>
      <w:hyperlink w:anchor="P1335" w:history="1">
        <w:r w:rsidRPr="00670052">
          <w:rPr>
            <w:rStyle w:val="a3"/>
            <w:color w:val="auto"/>
            <w:sz w:val="24"/>
            <w:szCs w:val="24"/>
            <w:u w:val="none"/>
          </w:rPr>
          <w:t>обеспечение</w:t>
        </w:r>
      </w:hyperlink>
      <w:r w:rsidRPr="00D41295">
        <w:rPr>
          <w:sz w:val="24"/>
          <w:szCs w:val="24"/>
        </w:rPr>
        <w:t xml:space="preserve"> Программы представлено в приложении 1 к муниципальной программе.</w:t>
      </w:r>
    </w:p>
    <w:p w:rsidR="00DE5BE6" w:rsidRDefault="00DE5BE6" w:rsidP="00DE5BE6">
      <w:pPr>
        <w:pStyle w:val="ConsPlusNormal"/>
        <w:ind w:firstLine="284"/>
        <w:jc w:val="both"/>
        <w:rPr>
          <w:sz w:val="24"/>
          <w:szCs w:val="24"/>
        </w:rPr>
      </w:pPr>
    </w:p>
    <w:p w:rsidR="00DE5BE6" w:rsidRPr="00381043" w:rsidRDefault="00DE5BE6" w:rsidP="00DE5BE6">
      <w:pPr>
        <w:pStyle w:val="ConsPlusNormal"/>
        <w:ind w:firstLine="284"/>
        <w:jc w:val="center"/>
        <w:rPr>
          <w:b/>
          <w:i/>
          <w:sz w:val="24"/>
          <w:szCs w:val="24"/>
        </w:rPr>
      </w:pPr>
      <w:r w:rsidRPr="00381043">
        <w:rPr>
          <w:b/>
          <w:i/>
          <w:sz w:val="24"/>
          <w:szCs w:val="24"/>
        </w:rPr>
        <w:t>5. Сроки реализации программы</w:t>
      </w:r>
    </w:p>
    <w:p w:rsidR="00DE5BE6" w:rsidRPr="00DD5189" w:rsidRDefault="00DE5BE6" w:rsidP="00DE5BE6">
      <w:pPr>
        <w:pStyle w:val="ConsPlusNormal"/>
        <w:ind w:firstLine="284"/>
        <w:jc w:val="center"/>
        <w:rPr>
          <w:sz w:val="24"/>
          <w:szCs w:val="24"/>
        </w:rPr>
      </w:pPr>
    </w:p>
    <w:p w:rsidR="00DE5BE6" w:rsidRDefault="00DE5BE6" w:rsidP="00DE5BE6">
      <w:pPr>
        <w:pStyle w:val="ConsPlusNormal"/>
        <w:ind w:firstLine="284"/>
        <w:jc w:val="both"/>
        <w:rPr>
          <w:sz w:val="24"/>
          <w:szCs w:val="24"/>
        </w:rPr>
      </w:pPr>
      <w:r>
        <w:rPr>
          <w:sz w:val="24"/>
          <w:szCs w:val="24"/>
        </w:rPr>
        <w:t>Срок реализации муниципальной программы -2018-202</w:t>
      </w:r>
      <w:r w:rsidR="00365D32">
        <w:rPr>
          <w:sz w:val="24"/>
          <w:szCs w:val="24"/>
        </w:rPr>
        <w:t>4</w:t>
      </w:r>
      <w:r>
        <w:rPr>
          <w:sz w:val="24"/>
          <w:szCs w:val="24"/>
        </w:rPr>
        <w:t xml:space="preserve"> годы, с возможностью внесения изменений в объемы и сроки реализации.</w:t>
      </w:r>
    </w:p>
    <w:p w:rsidR="00DE5BE6" w:rsidRDefault="00DE5BE6" w:rsidP="00DE5BE6">
      <w:pPr>
        <w:pStyle w:val="ConsPlusNormal"/>
        <w:ind w:firstLine="284"/>
        <w:rPr>
          <w:sz w:val="24"/>
          <w:szCs w:val="24"/>
        </w:rPr>
      </w:pPr>
    </w:p>
    <w:p w:rsidR="00DE5BE6" w:rsidRDefault="00DE5BE6" w:rsidP="00DE5BE6">
      <w:pPr>
        <w:pStyle w:val="ConsPlusNormal"/>
        <w:ind w:firstLine="284"/>
        <w:jc w:val="center"/>
        <w:rPr>
          <w:b/>
          <w:i/>
          <w:sz w:val="24"/>
          <w:szCs w:val="24"/>
        </w:rPr>
      </w:pPr>
      <w:r w:rsidRPr="00381043">
        <w:rPr>
          <w:b/>
          <w:i/>
          <w:sz w:val="24"/>
          <w:szCs w:val="24"/>
        </w:rPr>
        <w:t>6. Механизм реализации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Механизм реализации муниципальной программы определяется администрацией  и предусматривает проведение организационных мероприятий, обеспечивающих выполнение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Заказчик Программы:</w:t>
      </w:r>
    </w:p>
    <w:p w:rsidR="00DE5BE6" w:rsidRDefault="00DE5BE6" w:rsidP="00DE5BE6">
      <w:pPr>
        <w:pStyle w:val="ConsPlusNormal"/>
        <w:ind w:firstLine="284"/>
        <w:rPr>
          <w:sz w:val="24"/>
          <w:szCs w:val="24"/>
        </w:rPr>
      </w:pPr>
      <w:r>
        <w:rPr>
          <w:sz w:val="24"/>
          <w:szCs w:val="24"/>
        </w:rPr>
        <w:t>-отвечает за реализацию мероприятий Программы, целевое и эффективное  использование средств областного и местного бюджетов, выделяемых на их выполнение;</w:t>
      </w:r>
    </w:p>
    <w:p w:rsidR="00DE5BE6" w:rsidRDefault="00DE5BE6" w:rsidP="00DE5BE6">
      <w:pPr>
        <w:pStyle w:val="ConsPlusNormal"/>
        <w:ind w:firstLine="284"/>
        <w:rPr>
          <w:sz w:val="24"/>
          <w:szCs w:val="24"/>
        </w:rPr>
      </w:pPr>
      <w:r>
        <w:rPr>
          <w:sz w:val="24"/>
          <w:szCs w:val="24"/>
        </w:rPr>
        <w:t>-обеспечивает согласованность действий исполнителей по подготовке и реализации программных мероприятий;</w:t>
      </w:r>
    </w:p>
    <w:p w:rsidR="00DE5BE6" w:rsidRDefault="00DE5BE6" w:rsidP="00DE5BE6">
      <w:pPr>
        <w:pStyle w:val="ConsPlusNormal"/>
        <w:ind w:firstLine="284"/>
        <w:rPr>
          <w:sz w:val="24"/>
          <w:szCs w:val="24"/>
        </w:rPr>
      </w:pPr>
      <w:r>
        <w:rPr>
          <w:sz w:val="24"/>
          <w:szCs w:val="24"/>
        </w:rPr>
        <w:t>-подготавливает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DE5BE6" w:rsidRDefault="00DE5BE6" w:rsidP="00DE5BE6">
      <w:pPr>
        <w:pStyle w:val="ConsPlusNormal"/>
        <w:ind w:firstLine="284"/>
        <w:rPr>
          <w:sz w:val="24"/>
          <w:szCs w:val="24"/>
        </w:rPr>
      </w:pPr>
      <w:r>
        <w:rPr>
          <w:sz w:val="24"/>
          <w:szCs w:val="24"/>
        </w:rPr>
        <w:t>-представляет в установленном порядке отчеты о ходе финансирования и реализации соответствующих мероприятий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Ответственный исполнитель Программы:</w:t>
      </w:r>
    </w:p>
    <w:p w:rsidR="00DE5BE6" w:rsidRDefault="00DE5BE6" w:rsidP="00DE5BE6">
      <w:pPr>
        <w:pStyle w:val="ConsPlusNormal"/>
        <w:ind w:firstLine="284"/>
        <w:rPr>
          <w:sz w:val="24"/>
          <w:szCs w:val="24"/>
        </w:rPr>
      </w:pPr>
      <w:r>
        <w:rPr>
          <w:sz w:val="24"/>
          <w:szCs w:val="24"/>
        </w:rPr>
        <w:t>-несет ответственность за реализацию мероприятий Программы в установленные сроки;</w:t>
      </w:r>
    </w:p>
    <w:p w:rsidR="00DE5BE6" w:rsidRDefault="00DE5BE6" w:rsidP="00DE5BE6">
      <w:pPr>
        <w:pStyle w:val="ConsPlusNormal"/>
        <w:ind w:firstLine="284"/>
        <w:rPr>
          <w:sz w:val="24"/>
          <w:szCs w:val="24"/>
        </w:rPr>
      </w:pPr>
      <w:r>
        <w:rPr>
          <w:sz w:val="24"/>
          <w:szCs w:val="24"/>
        </w:rPr>
        <w:t xml:space="preserve">-обеспечивает согласованность действий заказчика и исполнителя Программы по </w:t>
      </w:r>
      <w:r>
        <w:rPr>
          <w:sz w:val="24"/>
          <w:szCs w:val="24"/>
        </w:rPr>
        <w:lastRenderedPageBreak/>
        <w:t>подготовке и реализации программных мероприятий;</w:t>
      </w:r>
    </w:p>
    <w:p w:rsidR="00DE5BE6" w:rsidRDefault="00DE5BE6" w:rsidP="00DE5BE6">
      <w:pPr>
        <w:pStyle w:val="ConsPlusNormal"/>
        <w:ind w:firstLine="284"/>
        <w:rPr>
          <w:sz w:val="24"/>
          <w:szCs w:val="24"/>
        </w:rPr>
      </w:pPr>
      <w:r>
        <w:rPr>
          <w:sz w:val="24"/>
          <w:szCs w:val="24"/>
        </w:rPr>
        <w:t>-представляет в установленном порядке отчеты о ходе финансирования и  реализации мероприятий Программы.</w:t>
      </w:r>
    </w:p>
    <w:p w:rsidR="00DE5BE6" w:rsidRDefault="00DE5BE6" w:rsidP="00DE5BE6">
      <w:pPr>
        <w:pStyle w:val="ConsPlusNormal"/>
        <w:ind w:firstLine="284"/>
        <w:rPr>
          <w:sz w:val="24"/>
          <w:szCs w:val="24"/>
        </w:rPr>
      </w:pPr>
    </w:p>
    <w:p w:rsidR="00DE5BE6" w:rsidRDefault="00DE5BE6" w:rsidP="00DE5BE6">
      <w:pPr>
        <w:pStyle w:val="ConsPlusNormal"/>
        <w:ind w:firstLine="284"/>
        <w:rPr>
          <w:sz w:val="24"/>
          <w:szCs w:val="24"/>
        </w:rPr>
      </w:pPr>
      <w:r>
        <w:rPr>
          <w:sz w:val="24"/>
          <w:szCs w:val="24"/>
        </w:rPr>
        <w:t>Важным фактором в реализации муниципальной Программы является участие заинтересованных лиц, граждан и организаций в процессе обсуждения проекта муниципальной программы, внесение замечаний и предложений в Программу.</w:t>
      </w:r>
    </w:p>
    <w:p w:rsidR="00DE5BE6" w:rsidRDefault="00DE5BE6" w:rsidP="00DE5BE6">
      <w:pPr>
        <w:pStyle w:val="ConsPlusNormal"/>
        <w:ind w:firstLine="284"/>
        <w:rPr>
          <w:sz w:val="24"/>
          <w:szCs w:val="24"/>
        </w:rPr>
      </w:pPr>
      <w:r>
        <w:rPr>
          <w:sz w:val="24"/>
          <w:szCs w:val="24"/>
        </w:rPr>
        <w:t xml:space="preserve"> </w:t>
      </w:r>
    </w:p>
    <w:p w:rsidR="00DE5BE6" w:rsidRDefault="00DE5BE6" w:rsidP="00DE5BE6">
      <w:pPr>
        <w:pStyle w:val="ConsPlusNormal"/>
        <w:ind w:firstLine="284"/>
        <w:rPr>
          <w:sz w:val="24"/>
          <w:szCs w:val="24"/>
        </w:rPr>
      </w:pPr>
    </w:p>
    <w:p w:rsidR="00DE5BE6" w:rsidRPr="00106971" w:rsidRDefault="00DE5BE6" w:rsidP="00DE5BE6">
      <w:pPr>
        <w:pStyle w:val="ConsPlusNormal"/>
        <w:ind w:firstLine="284"/>
        <w:rPr>
          <w:sz w:val="24"/>
          <w:szCs w:val="24"/>
        </w:rPr>
      </w:pPr>
    </w:p>
    <w:p w:rsidR="00DE5BE6" w:rsidRPr="00106971" w:rsidRDefault="00DE5BE6" w:rsidP="00DE5BE6">
      <w:pPr>
        <w:pStyle w:val="ConsPlusNormal"/>
        <w:jc w:val="center"/>
        <w:rPr>
          <w:b/>
          <w:i/>
          <w:sz w:val="24"/>
          <w:szCs w:val="24"/>
        </w:rPr>
      </w:pPr>
      <w:r w:rsidRPr="00106971">
        <w:rPr>
          <w:b/>
          <w:i/>
          <w:sz w:val="24"/>
          <w:szCs w:val="24"/>
        </w:rPr>
        <w:t>7. Обобщенная характеристика основных мероприятий программы</w:t>
      </w:r>
    </w:p>
    <w:p w:rsidR="00DE5BE6" w:rsidRPr="00106971" w:rsidRDefault="00DE5BE6" w:rsidP="00DE5BE6">
      <w:pPr>
        <w:pStyle w:val="ConsPlusNormal"/>
        <w:ind w:firstLine="284"/>
        <w:jc w:val="center"/>
        <w:rPr>
          <w:sz w:val="24"/>
          <w:szCs w:val="24"/>
        </w:rPr>
      </w:pPr>
    </w:p>
    <w:p w:rsidR="00DE5BE6" w:rsidRPr="00106971" w:rsidRDefault="00DE5BE6" w:rsidP="00DE5BE6">
      <w:pPr>
        <w:pStyle w:val="ConsPlusNormal"/>
        <w:ind w:firstLine="284"/>
        <w:jc w:val="both"/>
        <w:rPr>
          <w:sz w:val="24"/>
          <w:szCs w:val="24"/>
        </w:rPr>
      </w:pPr>
      <w:r w:rsidRPr="00106971">
        <w:rPr>
          <w:sz w:val="24"/>
          <w:szCs w:val="24"/>
        </w:rP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DE5BE6" w:rsidRDefault="00DE5BE6" w:rsidP="00DE5BE6">
      <w:pPr>
        <w:pStyle w:val="ConsPlusNormal"/>
        <w:ind w:firstLine="284"/>
        <w:jc w:val="both"/>
        <w:rPr>
          <w:sz w:val="24"/>
          <w:szCs w:val="24"/>
        </w:rPr>
      </w:pPr>
      <w:r w:rsidRPr="00106971">
        <w:rPr>
          <w:sz w:val="24"/>
          <w:szCs w:val="24"/>
        </w:rPr>
        <w:t xml:space="preserve"> благоустройство общественных территорий Верхнебалыклейского сельского поселения</w:t>
      </w:r>
      <w:r>
        <w:rPr>
          <w:sz w:val="24"/>
          <w:szCs w:val="24"/>
        </w:rPr>
        <w:t xml:space="preserve"> Быковского района Волгоградской области, с учетом обеспечения доступности данных территорий для инвалидов и других </w:t>
      </w:r>
      <w:proofErr w:type="spellStart"/>
      <w:r>
        <w:rPr>
          <w:sz w:val="24"/>
          <w:szCs w:val="24"/>
        </w:rPr>
        <w:t>маломобильных</w:t>
      </w:r>
      <w:proofErr w:type="spellEnd"/>
      <w:r>
        <w:rPr>
          <w:sz w:val="24"/>
          <w:szCs w:val="24"/>
        </w:rPr>
        <w:t xml:space="preserve"> групп населения; </w:t>
      </w:r>
    </w:p>
    <w:p w:rsidR="00DE5BE6" w:rsidRDefault="00DE5BE6" w:rsidP="00DE5BE6">
      <w:pPr>
        <w:pStyle w:val="ConsPlusNormal"/>
        <w:ind w:firstLine="284"/>
        <w:jc w:val="both"/>
        <w:rPr>
          <w:sz w:val="24"/>
          <w:szCs w:val="24"/>
        </w:rPr>
      </w:pPr>
      <w:r>
        <w:rPr>
          <w:sz w:val="24"/>
          <w:szCs w:val="24"/>
        </w:rPr>
        <w:t>утверждение с учетом обсуждения с заинтересованными лицами  </w:t>
      </w:r>
      <w:proofErr w:type="spellStart"/>
      <w:proofErr w:type="gramStart"/>
      <w:r>
        <w:rPr>
          <w:sz w:val="24"/>
          <w:szCs w:val="24"/>
        </w:rPr>
        <w:t>дизайн-проекта</w:t>
      </w:r>
      <w:proofErr w:type="spellEnd"/>
      <w:proofErr w:type="gramEnd"/>
      <w:r>
        <w:rPr>
          <w:sz w:val="24"/>
          <w:szCs w:val="24"/>
        </w:rPr>
        <w:t xml:space="preserve"> благоустройства наиболее посещаемой общественной территории населенного пункта </w:t>
      </w:r>
      <w:r w:rsidRPr="00096554">
        <w:rPr>
          <w:sz w:val="24"/>
          <w:szCs w:val="24"/>
        </w:rPr>
        <w:t>не позднее 1 июля 2018 г.;</w:t>
      </w:r>
    </w:p>
    <w:p w:rsidR="00DE5BE6" w:rsidRDefault="00DE5BE6" w:rsidP="00DE5BE6">
      <w:pPr>
        <w:pStyle w:val="ConsPlusNormal"/>
        <w:ind w:firstLine="284"/>
        <w:jc w:val="both"/>
        <w:rPr>
          <w:sz w:val="24"/>
          <w:szCs w:val="24"/>
        </w:rPr>
      </w:pPr>
      <w:r>
        <w:rPr>
          <w:sz w:val="24"/>
          <w:szCs w:val="24"/>
        </w:rPr>
        <w:t>проведение общественных обсуждений и утверждение (корректировки) правил благоустройства Верхнебалыклейского сельского поселения не позднее 1 ноября 2017 года, с учетом методических рекомендаций, утвержденных Министерством строительства и жилищно-коммунального хозяйства РФ;</w:t>
      </w:r>
    </w:p>
    <w:p w:rsidR="00DE5BE6" w:rsidRDefault="00DE5BE6" w:rsidP="00DE5BE6">
      <w:pPr>
        <w:pStyle w:val="ConsPlusNormal"/>
        <w:ind w:firstLine="284"/>
        <w:jc w:val="both"/>
      </w:pPr>
      <w:r>
        <w:rPr>
          <w:sz w:val="24"/>
          <w:szCs w:val="24"/>
        </w:rPr>
        <w:t>утверждение не позднее 31 декабря 2017 года муниципальных программ формирования современной городской среды на 2018-202</w:t>
      </w:r>
      <w:r w:rsidR="00A27B50">
        <w:rPr>
          <w:sz w:val="24"/>
          <w:szCs w:val="24"/>
        </w:rPr>
        <w:t>4</w:t>
      </w:r>
      <w:r>
        <w:rPr>
          <w:sz w:val="24"/>
          <w:szCs w:val="24"/>
        </w:rPr>
        <w:t xml:space="preserve"> годы.</w:t>
      </w:r>
    </w:p>
    <w:p w:rsidR="00DE5BE6" w:rsidRDefault="00DE5BE6" w:rsidP="00DE5BE6">
      <w:pPr>
        <w:pStyle w:val="ConsPlusNormal"/>
        <w:ind w:left="113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pStyle w:val="ConsPlusNormal"/>
        <w:ind w:firstLine="284"/>
        <w:jc w:val="center"/>
        <w:rPr>
          <w:sz w:val="24"/>
          <w:szCs w:val="24"/>
        </w:rPr>
      </w:pPr>
    </w:p>
    <w:p w:rsidR="00DE5BE6" w:rsidRDefault="00DE5BE6" w:rsidP="00DE5BE6">
      <w:pPr>
        <w:sectPr w:rsidR="00DE5BE6" w:rsidSect="00670052">
          <w:pgSz w:w="11906" w:h="16838"/>
          <w:pgMar w:top="709" w:right="1080" w:bottom="709" w:left="1080" w:header="708" w:footer="708" w:gutter="0"/>
          <w:cols w:space="708"/>
          <w:docGrid w:linePitch="360"/>
        </w:sectPr>
      </w:pPr>
    </w:p>
    <w:p w:rsidR="00DE5BE6" w:rsidRDefault="002B109F" w:rsidP="00DE5BE6">
      <w:pPr>
        <w:jc w:val="right"/>
      </w:pPr>
      <w:r>
        <w:lastRenderedPageBreak/>
        <w:t xml:space="preserve">Приложение № 1 </w:t>
      </w:r>
    </w:p>
    <w:p w:rsidR="002B109F" w:rsidRDefault="002B109F" w:rsidP="00DE5BE6">
      <w:pPr>
        <w:jc w:val="right"/>
      </w:pPr>
      <w:r>
        <w:t>к программе «Формирование современной городской среды</w:t>
      </w:r>
    </w:p>
    <w:p w:rsidR="002B109F" w:rsidRDefault="002B109F" w:rsidP="00DE5BE6">
      <w:pPr>
        <w:jc w:val="right"/>
      </w:pPr>
      <w:r>
        <w:t>Верхнебалыклейского сельского поселения»</w:t>
      </w:r>
    </w:p>
    <w:p w:rsidR="002B109F" w:rsidRDefault="002B109F" w:rsidP="00DE5BE6">
      <w:pPr>
        <w:jc w:val="right"/>
      </w:pPr>
    </w:p>
    <w:p w:rsidR="00DE5BE6" w:rsidRPr="00C11855" w:rsidRDefault="00DE5BE6" w:rsidP="00DE5BE6">
      <w:pPr>
        <w:jc w:val="center"/>
        <w:rPr>
          <w:b/>
        </w:rPr>
      </w:pPr>
      <w:r w:rsidRPr="00C11855">
        <w:rPr>
          <w:b/>
        </w:rPr>
        <w:t>ПЛАН ОСНОВНЫХ МЕРОПРИЯТИЙ</w:t>
      </w:r>
    </w:p>
    <w:p w:rsidR="00DE5BE6" w:rsidRDefault="00DE5BE6" w:rsidP="00DE5BE6">
      <w:pPr>
        <w:jc w:val="center"/>
      </w:pPr>
      <w:r>
        <w:t>По реализации муниципальной программы «Формирование современной городской среды в Верхнебалыклейском сельском поселении</w:t>
      </w:r>
    </w:p>
    <w:p w:rsidR="00DE5BE6" w:rsidRDefault="00DE5BE6" w:rsidP="00DE5BE6">
      <w:pPr>
        <w:jc w:val="center"/>
      </w:pPr>
      <w:r>
        <w:t>на 2018-2024 годы»</w:t>
      </w:r>
    </w:p>
    <w:tbl>
      <w:tblPr>
        <w:tblStyle w:val="a4"/>
        <w:tblW w:w="0" w:type="auto"/>
        <w:tblLook w:val="04A0"/>
      </w:tblPr>
      <w:tblGrid>
        <w:gridCol w:w="654"/>
        <w:gridCol w:w="2228"/>
        <w:gridCol w:w="2166"/>
        <w:gridCol w:w="1297"/>
        <w:gridCol w:w="1276"/>
        <w:gridCol w:w="1134"/>
        <w:gridCol w:w="1276"/>
        <w:gridCol w:w="1276"/>
        <w:gridCol w:w="1275"/>
        <w:gridCol w:w="1093"/>
        <w:gridCol w:w="1111"/>
      </w:tblGrid>
      <w:tr w:rsidR="00DE5BE6" w:rsidTr="004A1EB5">
        <w:tc>
          <w:tcPr>
            <w:tcW w:w="654" w:type="dxa"/>
            <w:vMerge w:val="restart"/>
          </w:tcPr>
          <w:p w:rsidR="00DE5BE6" w:rsidRDefault="00DE5BE6" w:rsidP="004A1EB5">
            <w:pPr>
              <w:jc w:val="center"/>
            </w:pPr>
            <w:r>
              <w:t xml:space="preserve">№ </w:t>
            </w:r>
            <w:proofErr w:type="spellStart"/>
            <w:proofErr w:type="gramStart"/>
            <w:r>
              <w:t>п</w:t>
            </w:r>
            <w:proofErr w:type="spellEnd"/>
            <w:proofErr w:type="gramEnd"/>
            <w:r>
              <w:t>/</w:t>
            </w:r>
            <w:proofErr w:type="spellStart"/>
            <w:r>
              <w:t>п</w:t>
            </w:r>
            <w:proofErr w:type="spellEnd"/>
          </w:p>
        </w:tc>
        <w:tc>
          <w:tcPr>
            <w:tcW w:w="2228" w:type="dxa"/>
            <w:vMerge w:val="restart"/>
          </w:tcPr>
          <w:p w:rsidR="00DE5BE6" w:rsidRDefault="00DE5BE6" w:rsidP="004A1EB5">
            <w:pPr>
              <w:jc w:val="center"/>
            </w:pPr>
            <w:r>
              <w:t>Наименование мероприятия</w:t>
            </w:r>
          </w:p>
        </w:tc>
        <w:tc>
          <w:tcPr>
            <w:tcW w:w="2166" w:type="dxa"/>
            <w:vMerge w:val="restart"/>
          </w:tcPr>
          <w:p w:rsidR="00DE5BE6" w:rsidRDefault="00DE5BE6" w:rsidP="004A1EB5">
            <w:pPr>
              <w:jc w:val="center"/>
            </w:pPr>
            <w:r>
              <w:t>Источники финансирования</w:t>
            </w:r>
          </w:p>
        </w:tc>
        <w:tc>
          <w:tcPr>
            <w:tcW w:w="1297" w:type="dxa"/>
            <w:vMerge w:val="restart"/>
          </w:tcPr>
          <w:p w:rsidR="00DE5BE6" w:rsidRDefault="00DE5BE6" w:rsidP="004A1EB5">
            <w:pPr>
              <w:jc w:val="center"/>
            </w:pPr>
            <w:r>
              <w:t>Сумма расходов всего (руб.)</w:t>
            </w:r>
          </w:p>
        </w:tc>
        <w:tc>
          <w:tcPr>
            <w:tcW w:w="8441" w:type="dxa"/>
            <w:gridSpan w:val="7"/>
          </w:tcPr>
          <w:p w:rsidR="00DE5BE6" w:rsidRDefault="00DE5BE6" w:rsidP="004A1EB5">
            <w:pPr>
              <w:jc w:val="center"/>
            </w:pPr>
            <w:r>
              <w:t>в том числе по годам реализации муниципальной программы</w:t>
            </w:r>
          </w:p>
        </w:tc>
      </w:tr>
      <w:tr w:rsidR="00DE5BE6" w:rsidTr="004A1EB5">
        <w:trPr>
          <w:trHeight w:val="516"/>
        </w:trPr>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vMerge/>
          </w:tcPr>
          <w:p w:rsidR="00DE5BE6" w:rsidRDefault="00DE5BE6" w:rsidP="004A1EB5">
            <w:pPr>
              <w:jc w:val="center"/>
            </w:pPr>
          </w:p>
        </w:tc>
        <w:tc>
          <w:tcPr>
            <w:tcW w:w="1297" w:type="dxa"/>
            <w:vMerge/>
          </w:tcPr>
          <w:p w:rsidR="00DE5BE6" w:rsidRDefault="00DE5BE6" w:rsidP="004A1EB5">
            <w:pPr>
              <w:jc w:val="center"/>
            </w:pPr>
          </w:p>
        </w:tc>
        <w:tc>
          <w:tcPr>
            <w:tcW w:w="1276" w:type="dxa"/>
          </w:tcPr>
          <w:p w:rsidR="00DE5BE6" w:rsidRDefault="00DE5BE6" w:rsidP="004A1EB5">
            <w:pPr>
              <w:jc w:val="center"/>
            </w:pPr>
            <w:r>
              <w:t>2018</w:t>
            </w:r>
          </w:p>
        </w:tc>
        <w:tc>
          <w:tcPr>
            <w:tcW w:w="1134" w:type="dxa"/>
          </w:tcPr>
          <w:p w:rsidR="00DE5BE6" w:rsidRDefault="00DE5BE6" w:rsidP="004A1EB5">
            <w:pPr>
              <w:jc w:val="center"/>
            </w:pPr>
            <w:r>
              <w:t>2019</w:t>
            </w:r>
          </w:p>
        </w:tc>
        <w:tc>
          <w:tcPr>
            <w:tcW w:w="1276" w:type="dxa"/>
          </w:tcPr>
          <w:p w:rsidR="00DE5BE6" w:rsidRDefault="00DE5BE6" w:rsidP="004A1EB5">
            <w:pPr>
              <w:jc w:val="center"/>
            </w:pPr>
            <w:r>
              <w:t>2020</w:t>
            </w:r>
          </w:p>
        </w:tc>
        <w:tc>
          <w:tcPr>
            <w:tcW w:w="1276" w:type="dxa"/>
          </w:tcPr>
          <w:p w:rsidR="00DE5BE6" w:rsidRDefault="00DE5BE6" w:rsidP="004A1EB5">
            <w:pPr>
              <w:jc w:val="center"/>
            </w:pPr>
            <w:r>
              <w:t>2021</w:t>
            </w:r>
          </w:p>
        </w:tc>
        <w:tc>
          <w:tcPr>
            <w:tcW w:w="1275" w:type="dxa"/>
            <w:tcBorders>
              <w:right w:val="single" w:sz="4" w:space="0" w:color="auto"/>
            </w:tcBorders>
          </w:tcPr>
          <w:p w:rsidR="00DE5BE6" w:rsidRDefault="00DE5BE6" w:rsidP="004A1EB5">
            <w:pPr>
              <w:jc w:val="center"/>
            </w:pPr>
            <w:r>
              <w:t>2022</w:t>
            </w:r>
          </w:p>
        </w:tc>
        <w:tc>
          <w:tcPr>
            <w:tcW w:w="1093" w:type="dxa"/>
            <w:tcBorders>
              <w:left w:val="single" w:sz="4" w:space="0" w:color="auto"/>
              <w:right w:val="single" w:sz="4" w:space="0" w:color="auto"/>
            </w:tcBorders>
          </w:tcPr>
          <w:p w:rsidR="00DE5BE6" w:rsidRDefault="00DE5BE6" w:rsidP="004A1EB5">
            <w:pPr>
              <w:jc w:val="center"/>
            </w:pPr>
            <w:r>
              <w:t>2023</w:t>
            </w:r>
          </w:p>
        </w:tc>
        <w:tc>
          <w:tcPr>
            <w:tcW w:w="1111" w:type="dxa"/>
            <w:tcBorders>
              <w:left w:val="single" w:sz="4" w:space="0" w:color="auto"/>
            </w:tcBorders>
          </w:tcPr>
          <w:p w:rsidR="00DE5BE6" w:rsidRDefault="00DE5BE6" w:rsidP="004A1EB5">
            <w:pPr>
              <w:jc w:val="center"/>
            </w:pPr>
            <w:r>
              <w:t>2024</w:t>
            </w:r>
          </w:p>
        </w:tc>
      </w:tr>
      <w:tr w:rsidR="00DE5BE6" w:rsidTr="004A1EB5">
        <w:tc>
          <w:tcPr>
            <w:tcW w:w="654" w:type="dxa"/>
            <w:vMerge w:val="restart"/>
          </w:tcPr>
          <w:p w:rsidR="00DE5BE6" w:rsidRDefault="00DE5BE6" w:rsidP="004A1EB5">
            <w:pPr>
              <w:jc w:val="center"/>
            </w:pPr>
            <w:r>
              <w:t>1</w:t>
            </w:r>
          </w:p>
        </w:tc>
        <w:tc>
          <w:tcPr>
            <w:tcW w:w="2228" w:type="dxa"/>
            <w:vMerge w:val="restart"/>
          </w:tcPr>
          <w:p w:rsidR="00DE5BE6" w:rsidRDefault="00DE5BE6" w:rsidP="004A1EB5">
            <w:pPr>
              <w:jc w:val="center"/>
            </w:pPr>
            <w:r>
              <w:t>Выполнение комплекса работ по благоустройству территорий многоквартирного дома</w:t>
            </w:r>
          </w:p>
        </w:tc>
        <w:tc>
          <w:tcPr>
            <w:tcW w:w="2166" w:type="dxa"/>
          </w:tcPr>
          <w:p w:rsidR="00DE5BE6" w:rsidRDefault="00DE5BE6" w:rsidP="004A1EB5">
            <w:r>
              <w:t>Итого:</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Default="00DE5BE6" w:rsidP="004A1EB5">
            <w:r>
              <w:t>в.т.ч.</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210"/>
                <w:tab w:val="left" w:pos="240"/>
                <w:tab w:val="left" w:pos="315"/>
              </w:tabs>
              <w:rPr>
                <w:sz w:val="16"/>
                <w:szCs w:val="16"/>
              </w:rPr>
            </w:pPr>
            <w:r w:rsidRPr="00C11855">
              <w:rPr>
                <w:sz w:val="16"/>
                <w:szCs w:val="16"/>
              </w:rPr>
              <w:t>Федеральный бюджет</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300"/>
              </w:tabs>
              <w:rPr>
                <w:sz w:val="16"/>
                <w:szCs w:val="16"/>
              </w:rPr>
            </w:pPr>
            <w:r w:rsidRPr="00C11855">
              <w:rPr>
                <w:sz w:val="16"/>
                <w:szCs w:val="16"/>
              </w:rPr>
              <w:t>Областной бюджет</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rPr>
                <w:sz w:val="16"/>
                <w:szCs w:val="16"/>
              </w:rPr>
            </w:pPr>
            <w:r w:rsidRPr="00C11855">
              <w:rPr>
                <w:sz w:val="16"/>
                <w:szCs w:val="16"/>
              </w:rPr>
              <w:t>Муниципальный бюджет</w:t>
            </w:r>
          </w:p>
        </w:tc>
        <w:tc>
          <w:tcPr>
            <w:tcW w:w="1297" w:type="dxa"/>
          </w:tcPr>
          <w:p w:rsidR="00DE5BE6" w:rsidRDefault="00DE5BE6" w:rsidP="004A1EB5">
            <w:pPr>
              <w:jc w:val="center"/>
            </w:pPr>
            <w:r>
              <w:t>190000</w:t>
            </w:r>
          </w:p>
        </w:tc>
        <w:tc>
          <w:tcPr>
            <w:tcW w:w="1276" w:type="dxa"/>
          </w:tcPr>
          <w:p w:rsidR="00DE5BE6" w:rsidRDefault="00DE5BE6" w:rsidP="004A1EB5">
            <w:pPr>
              <w:jc w:val="center"/>
            </w:pPr>
            <w:r>
              <w:t>50000</w:t>
            </w:r>
          </w:p>
        </w:tc>
        <w:tc>
          <w:tcPr>
            <w:tcW w:w="1134" w:type="dxa"/>
          </w:tcPr>
          <w:p w:rsidR="00DE5BE6" w:rsidRDefault="00DE5BE6" w:rsidP="004A1EB5">
            <w:pPr>
              <w:jc w:val="center"/>
            </w:pPr>
            <w:r>
              <w:t>50000</w:t>
            </w:r>
          </w:p>
        </w:tc>
        <w:tc>
          <w:tcPr>
            <w:tcW w:w="1276" w:type="dxa"/>
          </w:tcPr>
          <w:p w:rsidR="00DE5BE6" w:rsidRDefault="00DE5BE6" w:rsidP="004A1EB5">
            <w:pPr>
              <w:jc w:val="center"/>
            </w:pPr>
            <w:r>
              <w:t>50000</w:t>
            </w:r>
          </w:p>
        </w:tc>
        <w:tc>
          <w:tcPr>
            <w:tcW w:w="1276" w:type="dxa"/>
          </w:tcPr>
          <w:p w:rsidR="00DE5BE6" w:rsidRDefault="00DE5BE6" w:rsidP="004A1EB5">
            <w:pPr>
              <w:jc w:val="center"/>
            </w:pPr>
            <w:r>
              <w:t>20000</w:t>
            </w:r>
          </w:p>
        </w:tc>
        <w:tc>
          <w:tcPr>
            <w:tcW w:w="1275" w:type="dxa"/>
            <w:tcBorders>
              <w:right w:val="single" w:sz="4" w:space="0" w:color="auto"/>
            </w:tcBorders>
          </w:tcPr>
          <w:p w:rsidR="00DE5BE6" w:rsidRDefault="00DE5BE6" w:rsidP="004A1EB5">
            <w:pPr>
              <w:jc w:val="center"/>
            </w:pPr>
            <w:r>
              <w:t>20000</w:t>
            </w:r>
          </w:p>
        </w:tc>
        <w:tc>
          <w:tcPr>
            <w:tcW w:w="1093" w:type="dxa"/>
            <w:tcBorders>
              <w:left w:val="single" w:sz="4" w:space="0" w:color="auto"/>
              <w:right w:val="single" w:sz="4" w:space="0" w:color="auto"/>
            </w:tcBorders>
          </w:tcPr>
          <w:p w:rsidR="00DE5BE6" w:rsidRDefault="00DE5BE6" w:rsidP="004A1EB5">
            <w:pPr>
              <w:jc w:val="center"/>
            </w:pPr>
            <w:r>
              <w:t>20000</w:t>
            </w:r>
          </w:p>
        </w:tc>
        <w:tc>
          <w:tcPr>
            <w:tcW w:w="1111" w:type="dxa"/>
            <w:tcBorders>
              <w:left w:val="single" w:sz="4" w:space="0" w:color="auto"/>
            </w:tcBorders>
          </w:tcPr>
          <w:p w:rsidR="00DE5BE6" w:rsidRDefault="00DE5BE6" w:rsidP="004A1EB5">
            <w:pPr>
              <w:jc w:val="center"/>
            </w:pPr>
            <w:r>
              <w:t>20000</w:t>
            </w:r>
          </w:p>
        </w:tc>
      </w:tr>
      <w:tr w:rsidR="00DE5BE6" w:rsidTr="004A1EB5">
        <w:tc>
          <w:tcPr>
            <w:tcW w:w="654" w:type="dxa"/>
            <w:vMerge w:val="restart"/>
          </w:tcPr>
          <w:p w:rsidR="00DE5BE6" w:rsidRDefault="00DE5BE6" w:rsidP="004A1EB5">
            <w:pPr>
              <w:jc w:val="center"/>
            </w:pPr>
            <w:r>
              <w:t>2</w:t>
            </w:r>
          </w:p>
        </w:tc>
        <w:tc>
          <w:tcPr>
            <w:tcW w:w="2228" w:type="dxa"/>
            <w:vMerge w:val="restart"/>
          </w:tcPr>
          <w:p w:rsidR="00DE5BE6" w:rsidRDefault="00DE5BE6" w:rsidP="004A1EB5">
            <w:pPr>
              <w:jc w:val="center"/>
            </w:pPr>
            <w:r>
              <w:t>Выполнение комплекса работ по благоустройству общественных территорий</w:t>
            </w:r>
          </w:p>
        </w:tc>
        <w:tc>
          <w:tcPr>
            <w:tcW w:w="2166" w:type="dxa"/>
          </w:tcPr>
          <w:p w:rsidR="00DE5BE6" w:rsidRDefault="00DE5BE6" w:rsidP="004A1EB5">
            <w:r>
              <w:t>Итого:</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Default="00DE5BE6" w:rsidP="004A1EB5">
            <w:r>
              <w:t>в.т.ч.</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210"/>
                <w:tab w:val="left" w:pos="240"/>
                <w:tab w:val="left" w:pos="315"/>
              </w:tabs>
              <w:rPr>
                <w:sz w:val="16"/>
                <w:szCs w:val="16"/>
              </w:rPr>
            </w:pPr>
            <w:r w:rsidRPr="00C11855">
              <w:rPr>
                <w:sz w:val="16"/>
                <w:szCs w:val="16"/>
              </w:rPr>
              <w:t>Федеральный бюджет</w:t>
            </w:r>
          </w:p>
        </w:tc>
        <w:tc>
          <w:tcPr>
            <w:tcW w:w="1297" w:type="dxa"/>
          </w:tcPr>
          <w:p w:rsidR="00DE5BE6" w:rsidRDefault="00DE5BE6" w:rsidP="004A1EB5">
            <w:pPr>
              <w:jc w:val="center"/>
            </w:pPr>
          </w:p>
        </w:tc>
        <w:tc>
          <w:tcPr>
            <w:tcW w:w="1276" w:type="dxa"/>
          </w:tcPr>
          <w:p w:rsidR="00DE5BE6" w:rsidRDefault="00DE5BE6" w:rsidP="004A1EB5">
            <w:pPr>
              <w:jc w:val="center"/>
            </w:pPr>
          </w:p>
        </w:tc>
        <w:tc>
          <w:tcPr>
            <w:tcW w:w="1134" w:type="dxa"/>
          </w:tcPr>
          <w:p w:rsidR="00DE5BE6" w:rsidRDefault="00DE5BE6" w:rsidP="004A1EB5">
            <w:pPr>
              <w:jc w:val="center"/>
            </w:pPr>
          </w:p>
        </w:tc>
        <w:tc>
          <w:tcPr>
            <w:tcW w:w="1276" w:type="dxa"/>
          </w:tcPr>
          <w:p w:rsidR="00DE5BE6" w:rsidRDefault="00DE5BE6" w:rsidP="004A1EB5">
            <w:pPr>
              <w:jc w:val="center"/>
            </w:pP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tabs>
                <w:tab w:val="left" w:pos="300"/>
              </w:tabs>
              <w:rPr>
                <w:sz w:val="16"/>
                <w:szCs w:val="16"/>
              </w:rPr>
            </w:pPr>
            <w:r w:rsidRPr="00C11855">
              <w:rPr>
                <w:sz w:val="16"/>
                <w:szCs w:val="16"/>
              </w:rPr>
              <w:t>Областной бюджет</w:t>
            </w:r>
          </w:p>
        </w:tc>
        <w:tc>
          <w:tcPr>
            <w:tcW w:w="1297" w:type="dxa"/>
          </w:tcPr>
          <w:p w:rsidR="00DE5BE6" w:rsidRDefault="00A27B50" w:rsidP="004A1EB5">
            <w:pPr>
              <w:jc w:val="center"/>
            </w:pPr>
            <w:r>
              <w:t>10</w:t>
            </w:r>
            <w:r w:rsidR="00DE5BE6">
              <w:t>000000</w:t>
            </w:r>
          </w:p>
        </w:tc>
        <w:tc>
          <w:tcPr>
            <w:tcW w:w="1276" w:type="dxa"/>
          </w:tcPr>
          <w:p w:rsidR="00DE5BE6" w:rsidRDefault="00DE5BE6" w:rsidP="004A1EB5">
            <w:pPr>
              <w:jc w:val="center"/>
            </w:pPr>
          </w:p>
        </w:tc>
        <w:tc>
          <w:tcPr>
            <w:tcW w:w="1134" w:type="dxa"/>
          </w:tcPr>
          <w:p w:rsidR="00DE5BE6" w:rsidRDefault="00DE5BE6" w:rsidP="004A1EB5">
            <w:pPr>
              <w:jc w:val="center"/>
            </w:pPr>
            <w:r>
              <w:t>3000000</w:t>
            </w:r>
          </w:p>
        </w:tc>
        <w:tc>
          <w:tcPr>
            <w:tcW w:w="1276" w:type="dxa"/>
          </w:tcPr>
          <w:p w:rsidR="00DE5BE6" w:rsidRDefault="00A27B50" w:rsidP="004A1EB5">
            <w:pPr>
              <w:jc w:val="center"/>
            </w:pPr>
            <w:r>
              <w:t>7</w:t>
            </w:r>
            <w:r w:rsidR="00DE5BE6">
              <w:t>000000</w:t>
            </w:r>
          </w:p>
        </w:tc>
        <w:tc>
          <w:tcPr>
            <w:tcW w:w="1276" w:type="dxa"/>
          </w:tcPr>
          <w:p w:rsidR="00DE5BE6" w:rsidRDefault="00DE5BE6" w:rsidP="004A1EB5">
            <w:pPr>
              <w:jc w:val="center"/>
            </w:pPr>
          </w:p>
        </w:tc>
        <w:tc>
          <w:tcPr>
            <w:tcW w:w="1275" w:type="dxa"/>
            <w:tcBorders>
              <w:right w:val="single" w:sz="4" w:space="0" w:color="auto"/>
            </w:tcBorders>
          </w:tcPr>
          <w:p w:rsidR="00DE5BE6" w:rsidRDefault="00DE5BE6" w:rsidP="004A1EB5">
            <w:pPr>
              <w:jc w:val="center"/>
            </w:pPr>
          </w:p>
        </w:tc>
        <w:tc>
          <w:tcPr>
            <w:tcW w:w="1093" w:type="dxa"/>
            <w:tcBorders>
              <w:left w:val="single" w:sz="4" w:space="0" w:color="auto"/>
              <w:right w:val="single" w:sz="4" w:space="0" w:color="auto"/>
            </w:tcBorders>
          </w:tcPr>
          <w:p w:rsidR="00DE5BE6" w:rsidRDefault="00DE5BE6" w:rsidP="004A1EB5">
            <w:pPr>
              <w:jc w:val="center"/>
            </w:pPr>
          </w:p>
        </w:tc>
        <w:tc>
          <w:tcPr>
            <w:tcW w:w="1111" w:type="dxa"/>
            <w:tcBorders>
              <w:left w:val="single" w:sz="4" w:space="0" w:color="auto"/>
            </w:tcBorders>
          </w:tcPr>
          <w:p w:rsidR="00DE5BE6" w:rsidRDefault="00DE5BE6" w:rsidP="004A1EB5">
            <w:pPr>
              <w:jc w:val="center"/>
            </w:pPr>
          </w:p>
        </w:tc>
      </w:tr>
      <w:tr w:rsidR="00DE5BE6" w:rsidTr="004A1EB5">
        <w:tc>
          <w:tcPr>
            <w:tcW w:w="654" w:type="dxa"/>
            <w:vMerge/>
          </w:tcPr>
          <w:p w:rsidR="00DE5BE6" w:rsidRDefault="00DE5BE6" w:rsidP="004A1EB5">
            <w:pPr>
              <w:jc w:val="center"/>
            </w:pPr>
          </w:p>
        </w:tc>
        <w:tc>
          <w:tcPr>
            <w:tcW w:w="2228" w:type="dxa"/>
            <w:vMerge/>
          </w:tcPr>
          <w:p w:rsidR="00DE5BE6" w:rsidRDefault="00DE5BE6" w:rsidP="004A1EB5">
            <w:pPr>
              <w:jc w:val="center"/>
            </w:pPr>
          </w:p>
        </w:tc>
        <w:tc>
          <w:tcPr>
            <w:tcW w:w="2166" w:type="dxa"/>
          </w:tcPr>
          <w:p w:rsidR="00DE5BE6" w:rsidRPr="00C11855" w:rsidRDefault="00DE5BE6" w:rsidP="004A1EB5">
            <w:pPr>
              <w:rPr>
                <w:sz w:val="16"/>
                <w:szCs w:val="16"/>
              </w:rPr>
            </w:pPr>
            <w:r w:rsidRPr="00C11855">
              <w:rPr>
                <w:sz w:val="16"/>
                <w:szCs w:val="16"/>
              </w:rPr>
              <w:t>Муниципальный бюджет</w:t>
            </w:r>
          </w:p>
        </w:tc>
        <w:tc>
          <w:tcPr>
            <w:tcW w:w="1297" w:type="dxa"/>
          </w:tcPr>
          <w:p w:rsidR="00DE5BE6" w:rsidRDefault="00DE5BE6" w:rsidP="004A1EB5">
            <w:pPr>
              <w:jc w:val="center"/>
            </w:pPr>
            <w:r>
              <w:t>904000</w:t>
            </w:r>
          </w:p>
        </w:tc>
        <w:tc>
          <w:tcPr>
            <w:tcW w:w="1276" w:type="dxa"/>
          </w:tcPr>
          <w:p w:rsidR="00DE5BE6" w:rsidRDefault="00DE5BE6" w:rsidP="004A1EB5">
            <w:pPr>
              <w:jc w:val="center"/>
            </w:pPr>
            <w:r>
              <w:t>250000</w:t>
            </w:r>
          </w:p>
        </w:tc>
        <w:tc>
          <w:tcPr>
            <w:tcW w:w="1134" w:type="dxa"/>
          </w:tcPr>
          <w:p w:rsidR="00DE5BE6" w:rsidRDefault="00DE5BE6" w:rsidP="004A1EB5">
            <w:pPr>
              <w:jc w:val="center"/>
            </w:pPr>
            <w:r>
              <w:t>334000</w:t>
            </w:r>
          </w:p>
        </w:tc>
        <w:tc>
          <w:tcPr>
            <w:tcW w:w="1276" w:type="dxa"/>
          </w:tcPr>
          <w:p w:rsidR="00DE5BE6" w:rsidRDefault="00DE5BE6" w:rsidP="004A1EB5">
            <w:pPr>
              <w:jc w:val="center"/>
            </w:pPr>
          </w:p>
        </w:tc>
        <w:tc>
          <w:tcPr>
            <w:tcW w:w="1276" w:type="dxa"/>
          </w:tcPr>
          <w:p w:rsidR="00DE5BE6" w:rsidRDefault="00DE5BE6" w:rsidP="004A1EB5">
            <w:pPr>
              <w:jc w:val="center"/>
            </w:pPr>
            <w:r>
              <w:t>80000</w:t>
            </w:r>
          </w:p>
        </w:tc>
        <w:tc>
          <w:tcPr>
            <w:tcW w:w="1275" w:type="dxa"/>
            <w:tcBorders>
              <w:right w:val="single" w:sz="4" w:space="0" w:color="auto"/>
            </w:tcBorders>
          </w:tcPr>
          <w:p w:rsidR="00DE5BE6" w:rsidRDefault="00DE5BE6" w:rsidP="004A1EB5">
            <w:pPr>
              <w:jc w:val="center"/>
            </w:pPr>
            <w:r>
              <w:t>80000</w:t>
            </w:r>
          </w:p>
        </w:tc>
        <w:tc>
          <w:tcPr>
            <w:tcW w:w="1093" w:type="dxa"/>
            <w:tcBorders>
              <w:left w:val="single" w:sz="4" w:space="0" w:color="auto"/>
              <w:right w:val="single" w:sz="4" w:space="0" w:color="auto"/>
            </w:tcBorders>
          </w:tcPr>
          <w:p w:rsidR="00DE5BE6" w:rsidRDefault="00DE5BE6" w:rsidP="004A1EB5">
            <w:pPr>
              <w:jc w:val="center"/>
            </w:pPr>
            <w:r>
              <w:t>80000</w:t>
            </w:r>
          </w:p>
        </w:tc>
        <w:tc>
          <w:tcPr>
            <w:tcW w:w="1111" w:type="dxa"/>
            <w:tcBorders>
              <w:left w:val="single" w:sz="4" w:space="0" w:color="auto"/>
            </w:tcBorders>
          </w:tcPr>
          <w:p w:rsidR="00DE5BE6" w:rsidRDefault="00DE5BE6" w:rsidP="004A1EB5">
            <w:pPr>
              <w:jc w:val="center"/>
            </w:pPr>
            <w:r>
              <w:t>80000</w:t>
            </w:r>
          </w:p>
        </w:tc>
      </w:tr>
      <w:tr w:rsidR="00DE5BE6" w:rsidTr="00EB3BC9">
        <w:tc>
          <w:tcPr>
            <w:tcW w:w="654" w:type="dxa"/>
          </w:tcPr>
          <w:p w:rsidR="00DE5BE6" w:rsidRDefault="00DE5BE6" w:rsidP="004A1EB5">
            <w:pPr>
              <w:jc w:val="center"/>
            </w:pPr>
            <w:r>
              <w:t>3</w:t>
            </w:r>
          </w:p>
        </w:tc>
        <w:tc>
          <w:tcPr>
            <w:tcW w:w="2228" w:type="dxa"/>
          </w:tcPr>
          <w:p w:rsidR="00DE5BE6" w:rsidRDefault="00DE5BE6" w:rsidP="004A1EB5">
            <w:pPr>
              <w:jc w:val="center"/>
            </w:pPr>
            <w:r>
              <w:t>Всего:</w:t>
            </w:r>
          </w:p>
        </w:tc>
        <w:tc>
          <w:tcPr>
            <w:tcW w:w="2166" w:type="dxa"/>
          </w:tcPr>
          <w:p w:rsidR="00DE5BE6" w:rsidRDefault="00DE5BE6" w:rsidP="004A1EB5">
            <w:pPr>
              <w:jc w:val="center"/>
            </w:pPr>
          </w:p>
        </w:tc>
        <w:tc>
          <w:tcPr>
            <w:tcW w:w="1297" w:type="dxa"/>
          </w:tcPr>
          <w:p w:rsidR="00DE5BE6" w:rsidRDefault="00E56CD1" w:rsidP="00A27B50">
            <w:pPr>
              <w:jc w:val="center"/>
            </w:pPr>
            <w:r>
              <w:t>1</w:t>
            </w:r>
            <w:r w:rsidR="00A27B50">
              <w:t>1</w:t>
            </w:r>
            <w:r>
              <w:t>094000</w:t>
            </w:r>
          </w:p>
        </w:tc>
        <w:tc>
          <w:tcPr>
            <w:tcW w:w="1276" w:type="dxa"/>
          </w:tcPr>
          <w:p w:rsidR="00DE5BE6" w:rsidRDefault="00DE5BE6" w:rsidP="004A1EB5">
            <w:pPr>
              <w:jc w:val="center"/>
            </w:pPr>
            <w:r>
              <w:t>300000</w:t>
            </w:r>
          </w:p>
        </w:tc>
        <w:tc>
          <w:tcPr>
            <w:tcW w:w="1134" w:type="dxa"/>
          </w:tcPr>
          <w:p w:rsidR="00DE5BE6" w:rsidRDefault="00DE5BE6" w:rsidP="004A1EB5">
            <w:pPr>
              <w:jc w:val="center"/>
            </w:pPr>
            <w:r>
              <w:t>3384000</w:t>
            </w:r>
          </w:p>
        </w:tc>
        <w:tc>
          <w:tcPr>
            <w:tcW w:w="1276" w:type="dxa"/>
          </w:tcPr>
          <w:p w:rsidR="00DE5BE6" w:rsidRDefault="002B109F" w:rsidP="004A1EB5">
            <w:pPr>
              <w:jc w:val="center"/>
            </w:pPr>
            <w:r>
              <w:t>6050000</w:t>
            </w:r>
          </w:p>
        </w:tc>
        <w:tc>
          <w:tcPr>
            <w:tcW w:w="1276" w:type="dxa"/>
          </w:tcPr>
          <w:p w:rsidR="00DE5BE6" w:rsidRDefault="00DE5BE6" w:rsidP="004A1EB5">
            <w:pPr>
              <w:jc w:val="center"/>
            </w:pPr>
            <w:r>
              <w:t>100000</w:t>
            </w:r>
          </w:p>
        </w:tc>
        <w:tc>
          <w:tcPr>
            <w:tcW w:w="1275" w:type="dxa"/>
            <w:tcBorders>
              <w:right w:val="single" w:sz="4" w:space="0" w:color="auto"/>
            </w:tcBorders>
          </w:tcPr>
          <w:p w:rsidR="00DE5BE6" w:rsidRDefault="00DE5BE6" w:rsidP="004A1EB5">
            <w:pPr>
              <w:jc w:val="center"/>
            </w:pPr>
            <w:r>
              <w:t>100000</w:t>
            </w:r>
          </w:p>
        </w:tc>
        <w:tc>
          <w:tcPr>
            <w:tcW w:w="1093" w:type="dxa"/>
            <w:tcBorders>
              <w:left w:val="single" w:sz="4" w:space="0" w:color="auto"/>
              <w:right w:val="single" w:sz="4" w:space="0" w:color="auto"/>
            </w:tcBorders>
          </w:tcPr>
          <w:p w:rsidR="00DE5BE6" w:rsidRDefault="00DE5BE6" w:rsidP="004A1EB5">
            <w:pPr>
              <w:jc w:val="center"/>
            </w:pPr>
            <w:r>
              <w:t>100000</w:t>
            </w:r>
          </w:p>
        </w:tc>
        <w:tc>
          <w:tcPr>
            <w:tcW w:w="1111" w:type="dxa"/>
            <w:tcBorders>
              <w:left w:val="single" w:sz="4" w:space="0" w:color="auto"/>
            </w:tcBorders>
          </w:tcPr>
          <w:p w:rsidR="00DE5BE6" w:rsidRDefault="00DE5BE6" w:rsidP="004A1EB5">
            <w:pPr>
              <w:jc w:val="center"/>
            </w:pPr>
            <w:r>
              <w:t>100000</w:t>
            </w:r>
          </w:p>
        </w:tc>
      </w:tr>
      <w:tr w:rsidR="00EB3BC9" w:rsidTr="004A1EB5">
        <w:tc>
          <w:tcPr>
            <w:tcW w:w="654" w:type="dxa"/>
            <w:tcBorders>
              <w:bottom w:val="single" w:sz="4" w:space="0" w:color="auto"/>
            </w:tcBorders>
          </w:tcPr>
          <w:p w:rsidR="00EB3BC9" w:rsidRDefault="00EB3BC9" w:rsidP="004A1EB5">
            <w:pPr>
              <w:jc w:val="center"/>
            </w:pPr>
          </w:p>
        </w:tc>
        <w:tc>
          <w:tcPr>
            <w:tcW w:w="2228" w:type="dxa"/>
            <w:tcBorders>
              <w:bottom w:val="single" w:sz="4" w:space="0" w:color="auto"/>
            </w:tcBorders>
          </w:tcPr>
          <w:p w:rsidR="00EB3BC9" w:rsidRDefault="00EB3BC9" w:rsidP="004A1EB5">
            <w:pPr>
              <w:jc w:val="center"/>
            </w:pPr>
            <w:r>
              <w:t>ВСЕГО</w:t>
            </w:r>
          </w:p>
        </w:tc>
        <w:tc>
          <w:tcPr>
            <w:tcW w:w="2166" w:type="dxa"/>
          </w:tcPr>
          <w:p w:rsidR="00EB3BC9" w:rsidRDefault="00EB3BC9" w:rsidP="004A1EB5">
            <w:pPr>
              <w:jc w:val="center"/>
            </w:pPr>
          </w:p>
        </w:tc>
        <w:tc>
          <w:tcPr>
            <w:tcW w:w="1297" w:type="dxa"/>
          </w:tcPr>
          <w:p w:rsidR="00EB3BC9" w:rsidRDefault="00EB3BC9" w:rsidP="004A1EB5">
            <w:pPr>
              <w:jc w:val="center"/>
            </w:pPr>
          </w:p>
        </w:tc>
        <w:tc>
          <w:tcPr>
            <w:tcW w:w="1276" w:type="dxa"/>
          </w:tcPr>
          <w:p w:rsidR="00EB3BC9" w:rsidRDefault="00EB3BC9" w:rsidP="004A1EB5">
            <w:pPr>
              <w:jc w:val="center"/>
            </w:pPr>
          </w:p>
        </w:tc>
        <w:tc>
          <w:tcPr>
            <w:tcW w:w="1134" w:type="dxa"/>
          </w:tcPr>
          <w:p w:rsidR="00EB3BC9" w:rsidRDefault="00EB3BC9" w:rsidP="004A1EB5">
            <w:pPr>
              <w:jc w:val="center"/>
            </w:pPr>
          </w:p>
        </w:tc>
        <w:tc>
          <w:tcPr>
            <w:tcW w:w="1276" w:type="dxa"/>
          </w:tcPr>
          <w:p w:rsidR="00EB3BC9" w:rsidRDefault="00EB3BC9" w:rsidP="004A1EB5">
            <w:pPr>
              <w:jc w:val="center"/>
            </w:pPr>
          </w:p>
        </w:tc>
        <w:tc>
          <w:tcPr>
            <w:tcW w:w="1276" w:type="dxa"/>
          </w:tcPr>
          <w:p w:rsidR="00EB3BC9" w:rsidRDefault="00EB3BC9" w:rsidP="004A1EB5">
            <w:pPr>
              <w:jc w:val="center"/>
            </w:pPr>
          </w:p>
        </w:tc>
        <w:tc>
          <w:tcPr>
            <w:tcW w:w="1275" w:type="dxa"/>
            <w:tcBorders>
              <w:right w:val="single" w:sz="4" w:space="0" w:color="auto"/>
            </w:tcBorders>
          </w:tcPr>
          <w:p w:rsidR="00EB3BC9" w:rsidRDefault="00EB3BC9" w:rsidP="004A1EB5">
            <w:pPr>
              <w:jc w:val="center"/>
            </w:pPr>
          </w:p>
        </w:tc>
        <w:tc>
          <w:tcPr>
            <w:tcW w:w="1093" w:type="dxa"/>
            <w:tcBorders>
              <w:left w:val="single" w:sz="4" w:space="0" w:color="auto"/>
              <w:right w:val="single" w:sz="4" w:space="0" w:color="auto"/>
            </w:tcBorders>
          </w:tcPr>
          <w:p w:rsidR="00EB3BC9" w:rsidRDefault="00EB3BC9" w:rsidP="004A1EB5">
            <w:pPr>
              <w:jc w:val="center"/>
            </w:pPr>
          </w:p>
        </w:tc>
        <w:tc>
          <w:tcPr>
            <w:tcW w:w="1111" w:type="dxa"/>
            <w:tcBorders>
              <w:left w:val="single" w:sz="4" w:space="0" w:color="auto"/>
            </w:tcBorders>
          </w:tcPr>
          <w:p w:rsidR="00EB3BC9" w:rsidRDefault="00EB3BC9" w:rsidP="004A1EB5">
            <w:pPr>
              <w:jc w:val="center"/>
            </w:pPr>
          </w:p>
        </w:tc>
      </w:tr>
    </w:tbl>
    <w:p w:rsidR="00175FA0" w:rsidRDefault="00175FA0" w:rsidP="00DE5BE6">
      <w:pPr>
        <w:jc w:val="center"/>
      </w:pPr>
    </w:p>
    <w:sectPr w:rsidR="00175FA0" w:rsidSect="00DE5BE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21009"/>
    <w:multiLevelType w:val="hybridMultilevel"/>
    <w:tmpl w:val="83D88A0C"/>
    <w:lvl w:ilvl="0" w:tplc="41BACF3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3651"/>
    <w:multiLevelType w:val="hybridMultilevel"/>
    <w:tmpl w:val="635C3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5BE6"/>
    <w:rsid w:val="00175FA0"/>
    <w:rsid w:val="0018139D"/>
    <w:rsid w:val="00230BFC"/>
    <w:rsid w:val="002B109F"/>
    <w:rsid w:val="00365D32"/>
    <w:rsid w:val="004C0068"/>
    <w:rsid w:val="00934117"/>
    <w:rsid w:val="00A27B50"/>
    <w:rsid w:val="00A309CC"/>
    <w:rsid w:val="00C666EA"/>
    <w:rsid w:val="00CF6DFA"/>
    <w:rsid w:val="00DE5BE6"/>
    <w:rsid w:val="00E16F60"/>
    <w:rsid w:val="00E37EEE"/>
    <w:rsid w:val="00E56CD1"/>
    <w:rsid w:val="00EB3BC9"/>
    <w:rsid w:val="00EE1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BE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5BE6"/>
    <w:rPr>
      <w:rFonts w:cs="Times New Roman"/>
      <w:color w:val="0000FF"/>
      <w:u w:val="single"/>
    </w:rPr>
  </w:style>
  <w:style w:type="paragraph" w:customStyle="1" w:styleId="ConsPlusCell">
    <w:name w:val="ConsPlusCell"/>
    <w:rsid w:val="00DE5BE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rsid w:val="00DE5BE6"/>
    <w:pPr>
      <w:widowControl w:val="0"/>
      <w:suppressAutoHyphens/>
      <w:autoSpaceDE w:val="0"/>
      <w:spacing w:after="0" w:line="240" w:lineRule="auto"/>
    </w:pPr>
    <w:rPr>
      <w:rFonts w:ascii="Arial" w:eastAsia="Times New Roman" w:hAnsi="Arial" w:cs="Arial"/>
      <w:sz w:val="20"/>
      <w:szCs w:val="20"/>
      <w:lang w:eastAsia="ar-SA"/>
    </w:rPr>
  </w:style>
  <w:style w:type="table" w:styleId="a4">
    <w:name w:val="Table Grid"/>
    <w:basedOn w:val="a1"/>
    <w:uiPriority w:val="59"/>
    <w:rsid w:val="00DE5B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65D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2577</Words>
  <Characters>14691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2020-03-19T07:27:00Z</dcterms:created>
  <dcterms:modified xsi:type="dcterms:W3CDTF">2020-03-19T11:54:00Z</dcterms:modified>
</cp:coreProperties>
</file>